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307B" w14:textId="662A3668" w:rsidR="00AB11F0" w:rsidRPr="006D08C7" w:rsidRDefault="00AB11F0" w:rsidP="00D03188">
      <w:pPr>
        <w:jc w:val="center"/>
        <w:rPr>
          <w:rFonts w:ascii="Arial" w:hAnsi="Arial" w:cs="Arial"/>
          <w:b/>
          <w:bCs/>
          <w:u w:val="single"/>
        </w:rPr>
      </w:pPr>
      <w:r w:rsidRPr="006D08C7">
        <w:rPr>
          <w:rFonts w:ascii="Arial" w:hAnsi="Arial" w:cs="Arial"/>
          <w:b/>
          <w:bCs/>
          <w:u w:val="single"/>
        </w:rPr>
        <w:t xml:space="preserve">Planning </w:t>
      </w:r>
      <w:r w:rsidR="00B94AEA" w:rsidRPr="006D08C7">
        <w:rPr>
          <w:rFonts w:ascii="Arial" w:hAnsi="Arial" w:cs="Arial"/>
          <w:b/>
          <w:bCs/>
          <w:u w:val="single"/>
        </w:rPr>
        <w:t>Committee</w:t>
      </w:r>
      <w:r w:rsidR="00533499" w:rsidRPr="006D08C7">
        <w:rPr>
          <w:rFonts w:ascii="Arial" w:hAnsi="Arial" w:cs="Arial"/>
          <w:b/>
          <w:bCs/>
          <w:u w:val="single"/>
        </w:rPr>
        <w:t xml:space="preserve"> </w:t>
      </w:r>
      <w:r w:rsidRPr="006D08C7">
        <w:rPr>
          <w:rFonts w:ascii="Arial" w:hAnsi="Arial" w:cs="Arial"/>
          <w:b/>
          <w:bCs/>
          <w:u w:val="single"/>
        </w:rPr>
        <w:t xml:space="preserve">Report – </w:t>
      </w:r>
      <w:r w:rsidR="00EA0BA9">
        <w:rPr>
          <w:rFonts w:ascii="Arial" w:hAnsi="Arial" w:cs="Arial"/>
          <w:b/>
          <w:bCs/>
          <w:u w:val="single"/>
        </w:rPr>
        <w:t>Octo</w:t>
      </w:r>
      <w:r w:rsidR="00A53B2C" w:rsidRPr="006D08C7">
        <w:rPr>
          <w:rFonts w:ascii="Arial" w:hAnsi="Arial" w:cs="Arial"/>
          <w:b/>
          <w:bCs/>
          <w:u w:val="single"/>
        </w:rPr>
        <w:t>ber</w:t>
      </w:r>
      <w:r w:rsidR="00842E7D" w:rsidRPr="006D08C7">
        <w:rPr>
          <w:rFonts w:ascii="Arial" w:hAnsi="Arial" w:cs="Arial"/>
          <w:b/>
          <w:bCs/>
          <w:u w:val="single"/>
        </w:rPr>
        <w:t xml:space="preserve"> </w:t>
      </w:r>
      <w:r w:rsidR="0062075B" w:rsidRPr="006D08C7">
        <w:rPr>
          <w:rFonts w:ascii="Arial" w:hAnsi="Arial" w:cs="Arial"/>
          <w:b/>
          <w:bCs/>
          <w:u w:val="single"/>
        </w:rPr>
        <w:t>202</w:t>
      </w:r>
      <w:r w:rsidR="00842E7D" w:rsidRPr="006D08C7">
        <w:rPr>
          <w:rFonts w:ascii="Arial" w:hAnsi="Arial" w:cs="Arial"/>
          <w:b/>
          <w:bCs/>
          <w:u w:val="single"/>
        </w:rPr>
        <w:t>3</w:t>
      </w:r>
    </w:p>
    <w:p w14:paraId="048FCE9A" w14:textId="77777777" w:rsidR="00D03188" w:rsidRDefault="00D03188">
      <w:pPr>
        <w:rPr>
          <w:rFonts w:ascii="Arial" w:hAnsi="Arial" w:cs="Arial"/>
          <w:b/>
          <w:bCs/>
        </w:rPr>
      </w:pPr>
    </w:p>
    <w:p w14:paraId="269262B1" w14:textId="46E7FC44" w:rsidR="00D03188" w:rsidRPr="00F57EE2" w:rsidRDefault="00D03188">
      <w:pPr>
        <w:rPr>
          <w:rFonts w:ascii="Arial" w:hAnsi="Arial" w:cs="Arial"/>
          <w:b/>
          <w:bCs/>
          <w:u w:val="single"/>
        </w:rPr>
      </w:pPr>
      <w:r w:rsidRPr="00F57EE2">
        <w:rPr>
          <w:rFonts w:ascii="Arial" w:hAnsi="Arial" w:cs="Arial"/>
          <w:b/>
          <w:bCs/>
          <w:u w:val="single"/>
        </w:rPr>
        <w:t>Current Consultations</w:t>
      </w:r>
    </w:p>
    <w:p w14:paraId="36606408" w14:textId="77777777" w:rsidR="00D03188" w:rsidRPr="00F57EE2" w:rsidRDefault="00D03188">
      <w:pPr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5"/>
        <w:gridCol w:w="3348"/>
        <w:gridCol w:w="5638"/>
        <w:gridCol w:w="2327"/>
      </w:tblGrid>
      <w:tr w:rsidR="00B00A30" w:rsidRPr="007E23EA" w14:paraId="41270B81" w14:textId="77777777" w:rsidTr="008B598E">
        <w:trPr>
          <w:trHeight w:val="167"/>
        </w:trPr>
        <w:tc>
          <w:tcPr>
            <w:tcW w:w="945" w:type="pct"/>
          </w:tcPr>
          <w:p w14:paraId="6A9006CB" w14:textId="32618A5D" w:rsidR="00B00A30" w:rsidRDefault="00B00A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Application Number</w:t>
            </w:r>
          </w:p>
          <w:p w14:paraId="59464201" w14:textId="77777777" w:rsidR="00060DA9" w:rsidRPr="007E23EA" w:rsidRDefault="00060DA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pct"/>
          </w:tcPr>
          <w:p w14:paraId="775F0FAB" w14:textId="77777777" w:rsidR="00B00A30" w:rsidRPr="007E23EA" w:rsidRDefault="00B00A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021" w:type="pct"/>
          </w:tcPr>
          <w:p w14:paraId="14E8F97A" w14:textId="77777777" w:rsidR="00B00A30" w:rsidRPr="007E23EA" w:rsidRDefault="00B00A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824" w:type="pct"/>
          </w:tcPr>
          <w:p w14:paraId="48B77597" w14:textId="77777777" w:rsidR="00B00A30" w:rsidRPr="007E23EA" w:rsidRDefault="00B00A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Consultation </w:t>
            </w:r>
            <w:r w:rsidR="002A324D" w:rsidRPr="007E23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expiry </w:t>
            </w:r>
          </w:p>
        </w:tc>
      </w:tr>
      <w:tr w:rsidR="00B00A30" w:rsidRPr="007E23EA" w14:paraId="2195ACA6" w14:textId="77777777" w:rsidTr="008B598E">
        <w:trPr>
          <w:trHeight w:val="692"/>
        </w:trPr>
        <w:tc>
          <w:tcPr>
            <w:tcW w:w="945" w:type="pct"/>
            <w:shd w:val="clear" w:color="auto" w:fill="auto"/>
          </w:tcPr>
          <w:p w14:paraId="142F50DD" w14:textId="53EB716B" w:rsidR="00743AFC" w:rsidRPr="0074274B" w:rsidRDefault="008B05D6" w:rsidP="004F43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23/01946/FUL</w:t>
            </w:r>
          </w:p>
        </w:tc>
        <w:tc>
          <w:tcPr>
            <w:tcW w:w="1200" w:type="pct"/>
            <w:shd w:val="clear" w:color="auto" w:fill="auto"/>
          </w:tcPr>
          <w:p w14:paraId="61F74EFF" w14:textId="77777777" w:rsidR="007202B9" w:rsidRDefault="007202B9" w:rsidP="004F43E0">
            <w:pP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Winchcombe Farm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Shenington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Road Upper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Tysoe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Warwickshire </w:t>
            </w:r>
          </w:p>
          <w:p w14:paraId="4091B5EC" w14:textId="25C3C207" w:rsidR="003A2070" w:rsidRPr="0074274B" w:rsidRDefault="007202B9" w:rsidP="004F43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CV35 0TH</w:t>
            </w:r>
          </w:p>
        </w:tc>
        <w:tc>
          <w:tcPr>
            <w:tcW w:w="2021" w:type="pct"/>
            <w:shd w:val="clear" w:color="auto" w:fill="auto"/>
          </w:tcPr>
          <w:p w14:paraId="528E51DC" w14:textId="309ECF56" w:rsidR="00210A48" w:rsidRPr="0074274B" w:rsidRDefault="00195BAE" w:rsidP="006A6A8F">
            <w:pPr>
              <w:divId w:val="2019958874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Change of use of two buildings from residential Holiday Let usage to residential usage ancillary to the main building. No changes to internal or external layout or appearance</w:t>
            </w:r>
          </w:p>
        </w:tc>
        <w:tc>
          <w:tcPr>
            <w:tcW w:w="824" w:type="pct"/>
          </w:tcPr>
          <w:p w14:paraId="1DE627E8" w14:textId="379345F3" w:rsidR="00352E5C" w:rsidRPr="0074274B" w:rsidRDefault="005A5625" w:rsidP="004F43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04/09/2023</w:t>
            </w:r>
          </w:p>
        </w:tc>
      </w:tr>
      <w:tr w:rsidR="00E032CE" w:rsidRPr="007E23EA" w14:paraId="659D6429" w14:textId="77777777" w:rsidTr="008B598E">
        <w:tc>
          <w:tcPr>
            <w:tcW w:w="5000" w:type="pct"/>
            <w:gridSpan w:val="4"/>
          </w:tcPr>
          <w:p w14:paraId="16771F4C" w14:textId="77777777" w:rsidR="00915549" w:rsidRPr="00D832B0" w:rsidRDefault="00915549" w:rsidP="00915549">
            <w:pPr>
              <w:ind w:right="720"/>
              <w:divId w:val="82228353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2B0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 xml:space="preserve">Recommendation – </w:t>
            </w:r>
            <w:r w:rsidRPr="00D832B0">
              <w:rPr>
                <w:rFonts w:ascii="Arial" w:hAnsi="Arial" w:cs="Arial"/>
                <w:b/>
                <w:bCs/>
                <w:sz w:val="20"/>
                <w:szCs w:val="20"/>
              </w:rPr>
              <w:t>Object for the following planning reasons</w:t>
            </w:r>
          </w:p>
          <w:p w14:paraId="635A49FF" w14:textId="77777777" w:rsidR="00A514C2" w:rsidRPr="00A514C2" w:rsidRDefault="00B93659" w:rsidP="00A514C2">
            <w:pPr>
              <w:pStyle w:val="ListParagraph"/>
              <w:numPr>
                <w:ilvl w:val="0"/>
                <w:numId w:val="6"/>
              </w:numPr>
              <w:ind w:right="720"/>
              <w:divId w:val="82228353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14C2">
              <w:rPr>
                <w:rFonts w:ascii="Arial" w:hAnsi="Arial" w:cs="Arial"/>
                <w:sz w:val="20"/>
                <w:szCs w:val="20"/>
                <w:u w:val="single"/>
              </w:rPr>
              <w:t>Contraven</w:t>
            </w:r>
            <w:r w:rsidR="00D832B0" w:rsidRPr="00A514C2">
              <w:rPr>
                <w:rFonts w:ascii="Arial" w:hAnsi="Arial" w:cs="Arial"/>
                <w:sz w:val="20"/>
                <w:szCs w:val="20"/>
                <w:u w:val="single"/>
              </w:rPr>
              <w:t>tion of the O</w:t>
            </w:r>
            <w:r w:rsidR="0015673D" w:rsidRPr="00A514C2">
              <w:rPr>
                <w:rFonts w:ascii="Arial" w:hAnsi="Arial" w:cs="Arial"/>
                <w:sz w:val="20"/>
                <w:szCs w:val="20"/>
                <w:u w:val="single"/>
              </w:rPr>
              <w:t xml:space="preserve">riginal </w:t>
            </w:r>
            <w:r w:rsidRPr="00A514C2">
              <w:rPr>
                <w:rFonts w:ascii="Arial" w:hAnsi="Arial" w:cs="Arial"/>
                <w:sz w:val="20"/>
                <w:szCs w:val="20"/>
                <w:u w:val="single"/>
              </w:rPr>
              <w:t xml:space="preserve">Planning Permission </w:t>
            </w:r>
            <w:r w:rsidR="0015673D" w:rsidRPr="00A514C2">
              <w:rPr>
                <w:rFonts w:ascii="Arial" w:hAnsi="Arial" w:cs="Arial"/>
                <w:sz w:val="20"/>
                <w:szCs w:val="20"/>
                <w:u w:val="single"/>
              </w:rPr>
              <w:t>Conditions</w:t>
            </w:r>
            <w:r w:rsidR="0015673D" w:rsidRPr="00A514C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538B08A" w14:textId="189FD80D" w:rsidR="00A514C2" w:rsidRPr="00A514C2" w:rsidRDefault="00915549" w:rsidP="00A514C2">
            <w:pPr>
              <w:pStyle w:val="ListParagraph"/>
              <w:ind w:left="720" w:right="720"/>
              <w:divId w:val="82228353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14C2">
              <w:rPr>
                <w:rFonts w:ascii="Arial" w:hAnsi="Arial" w:cs="Arial"/>
                <w:sz w:val="20"/>
                <w:szCs w:val="20"/>
              </w:rPr>
              <w:t xml:space="preserve">When the holiday lets concerned were originally granted planning permission, it was on condition that they would </w:t>
            </w:r>
            <w:r w:rsidRPr="00A514C2">
              <w:rPr>
                <w:rFonts w:ascii="Arial" w:hAnsi="Arial" w:cs="Arial"/>
                <w:b/>
                <w:bCs/>
                <w:sz w:val="20"/>
                <w:szCs w:val="20"/>
              </w:rPr>
              <w:t>not</w:t>
            </w:r>
            <w:r w:rsidRPr="00A514C2">
              <w:rPr>
                <w:rFonts w:ascii="Arial" w:hAnsi="Arial" w:cs="Arial"/>
                <w:sz w:val="20"/>
                <w:szCs w:val="20"/>
              </w:rPr>
              <w:t xml:space="preserve"> be used for permanent </w:t>
            </w:r>
            <w:r w:rsidRPr="00A514C2">
              <w:rPr>
                <w:rFonts w:ascii="Arial" w:hAnsi="Arial" w:cs="Arial"/>
                <w:color w:val="000000"/>
                <w:sz w:val="20"/>
                <w:szCs w:val="20"/>
              </w:rPr>
              <w:t>residential occupation as this </w:t>
            </w:r>
            <w:r w:rsidRPr="00A514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'would represent an unsustainable form of development in accordance with Policies CS.1, CS.5, CS.9 and CS.10 of the adopted Stratford-on-Avon Core Strategy (2011-2031)</w:t>
            </w:r>
            <w:proofErr w:type="gramStart"/>
            <w:r w:rsidRPr="00A514C2">
              <w:rPr>
                <w:rFonts w:ascii="Arial" w:hAnsi="Arial" w:cs="Arial"/>
                <w:color w:val="000000"/>
                <w:sz w:val="20"/>
                <w:szCs w:val="20"/>
              </w:rPr>
              <w:t>'  given</w:t>
            </w:r>
            <w:proofErr w:type="gramEnd"/>
            <w:r w:rsidRPr="00A514C2">
              <w:rPr>
                <w:rFonts w:ascii="Arial" w:hAnsi="Arial" w:cs="Arial"/>
                <w:color w:val="000000"/>
                <w:sz w:val="20"/>
                <w:szCs w:val="20"/>
              </w:rPr>
              <w:t xml:space="preserve"> the open countryside location.  We </w:t>
            </w:r>
            <w:r w:rsidR="00A514C2">
              <w:rPr>
                <w:rFonts w:ascii="Arial" w:hAnsi="Arial" w:cs="Arial"/>
                <w:color w:val="000000"/>
                <w:sz w:val="20"/>
                <w:szCs w:val="20"/>
              </w:rPr>
              <w:t>believe</w:t>
            </w:r>
            <w:r w:rsidRPr="00A514C2">
              <w:rPr>
                <w:rFonts w:ascii="Arial" w:hAnsi="Arial" w:cs="Arial"/>
                <w:color w:val="000000"/>
                <w:sz w:val="20"/>
                <w:szCs w:val="20"/>
              </w:rPr>
              <w:t xml:space="preserve"> this still holds true only a few years later and granting such </w:t>
            </w:r>
            <w:r w:rsidR="0015673D" w:rsidRPr="00A514C2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A514C2">
              <w:rPr>
                <w:rFonts w:ascii="Arial" w:hAnsi="Arial" w:cs="Arial"/>
                <w:color w:val="000000"/>
                <w:sz w:val="20"/>
                <w:szCs w:val="20"/>
              </w:rPr>
              <w:t xml:space="preserve">hange of use </w:t>
            </w:r>
            <w:r w:rsidR="00222EA8">
              <w:rPr>
                <w:rFonts w:ascii="Arial" w:hAnsi="Arial" w:cs="Arial"/>
                <w:color w:val="000000"/>
                <w:sz w:val="20"/>
                <w:szCs w:val="20"/>
              </w:rPr>
              <w:t xml:space="preserve">so soon </w:t>
            </w:r>
            <w:r w:rsidR="0015673D" w:rsidRPr="00A514C2"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A514C2">
              <w:rPr>
                <w:rFonts w:ascii="Arial" w:hAnsi="Arial" w:cs="Arial"/>
                <w:color w:val="000000"/>
                <w:sz w:val="20"/>
                <w:szCs w:val="20"/>
              </w:rPr>
              <w:t>ould set an unsustainable precedent.</w:t>
            </w:r>
          </w:p>
          <w:p w14:paraId="4A1D385B" w14:textId="2CDBEC7C" w:rsidR="00A514C2" w:rsidRPr="00222EA8" w:rsidRDefault="00222EA8" w:rsidP="00A514C2">
            <w:pPr>
              <w:pStyle w:val="ListParagraph"/>
              <w:numPr>
                <w:ilvl w:val="0"/>
                <w:numId w:val="6"/>
              </w:numPr>
              <w:ind w:right="720"/>
              <w:divId w:val="82228353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22EA8">
              <w:rPr>
                <w:rFonts w:ascii="Arial" w:hAnsi="Arial" w:cs="Arial"/>
                <w:sz w:val="20"/>
                <w:szCs w:val="20"/>
                <w:u w:val="single"/>
              </w:rPr>
              <w:t>More Evidence for the Business Case Required.</w:t>
            </w:r>
            <w:r w:rsidR="0015673D" w:rsidRPr="00222EA8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14:paraId="71867807" w14:textId="0B5B4312" w:rsidR="00A514C2" w:rsidRPr="00A514C2" w:rsidRDefault="00915549" w:rsidP="00A514C2">
            <w:pPr>
              <w:pStyle w:val="ListParagraph"/>
              <w:ind w:left="720" w:right="720"/>
              <w:divId w:val="82228353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14C2">
              <w:rPr>
                <w:rFonts w:ascii="Arial" w:hAnsi="Arial" w:cs="Arial"/>
                <w:sz w:val="20"/>
                <w:szCs w:val="20"/>
              </w:rPr>
              <w:t>Whilst sympathetic to the applicant’s financial situation we do not believe enough evidence</w:t>
            </w:r>
            <w:r w:rsidR="00E3178B" w:rsidRPr="00A514C2">
              <w:rPr>
                <w:rFonts w:ascii="Arial" w:hAnsi="Arial" w:cs="Arial"/>
                <w:sz w:val="20"/>
                <w:szCs w:val="20"/>
              </w:rPr>
              <w:t xml:space="preserve"> (s</w:t>
            </w:r>
            <w:r w:rsidR="00B93659" w:rsidRPr="00A514C2">
              <w:rPr>
                <w:rFonts w:ascii="Arial" w:hAnsi="Arial" w:cs="Arial"/>
                <w:sz w:val="20"/>
                <w:szCs w:val="20"/>
              </w:rPr>
              <w:t xml:space="preserve">uch as a business plan </w:t>
            </w:r>
            <w:r w:rsidR="00E3178B" w:rsidRPr="00A514C2">
              <w:rPr>
                <w:rFonts w:ascii="Arial" w:hAnsi="Arial" w:cs="Arial"/>
                <w:sz w:val="20"/>
                <w:szCs w:val="20"/>
              </w:rPr>
              <w:t xml:space="preserve">to demonstrate the essential need for persons to </w:t>
            </w:r>
            <w:r w:rsidR="00A514C2" w:rsidRPr="00A514C2">
              <w:rPr>
                <w:rFonts w:ascii="Arial" w:hAnsi="Arial" w:cs="Arial"/>
                <w:sz w:val="20"/>
                <w:szCs w:val="20"/>
              </w:rPr>
              <w:t>be always present on the site</w:t>
            </w:r>
            <w:r w:rsidR="00E3178B" w:rsidRPr="00A514C2">
              <w:rPr>
                <w:rFonts w:ascii="Arial" w:hAnsi="Arial" w:cs="Arial"/>
                <w:sz w:val="20"/>
                <w:szCs w:val="20"/>
              </w:rPr>
              <w:t xml:space="preserve"> for the efficient and secure operation of the business, sufficient to justify the provision of residential accommodation)</w:t>
            </w:r>
            <w:r w:rsidR="00B93659" w:rsidRPr="00A514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14C2">
              <w:rPr>
                <w:rFonts w:ascii="Arial" w:hAnsi="Arial" w:cs="Arial"/>
                <w:sz w:val="20"/>
                <w:szCs w:val="20"/>
              </w:rPr>
              <w:t xml:space="preserve">has </w:t>
            </w:r>
            <w:r w:rsidR="0015673D" w:rsidRPr="00A514C2">
              <w:rPr>
                <w:rFonts w:ascii="Arial" w:hAnsi="Arial" w:cs="Arial"/>
                <w:sz w:val="20"/>
                <w:szCs w:val="20"/>
              </w:rPr>
              <w:t xml:space="preserve">yet </w:t>
            </w:r>
            <w:r w:rsidRPr="00A514C2">
              <w:rPr>
                <w:rFonts w:ascii="Arial" w:hAnsi="Arial" w:cs="Arial"/>
                <w:sz w:val="20"/>
                <w:szCs w:val="20"/>
              </w:rPr>
              <w:t>been submitted</w:t>
            </w:r>
            <w:r w:rsidR="00E3178B" w:rsidRPr="00A514C2">
              <w:rPr>
                <w:rFonts w:ascii="Arial" w:hAnsi="Arial" w:cs="Arial"/>
                <w:sz w:val="20"/>
                <w:szCs w:val="20"/>
              </w:rPr>
              <w:t xml:space="preserve">.  Nor has it </w:t>
            </w:r>
            <w:r w:rsidR="00D832B0" w:rsidRPr="00A514C2">
              <w:rPr>
                <w:rFonts w:ascii="Arial" w:hAnsi="Arial" w:cs="Arial"/>
                <w:sz w:val="20"/>
                <w:szCs w:val="20"/>
              </w:rPr>
              <w:t xml:space="preserve">yet </w:t>
            </w:r>
            <w:r w:rsidR="00E3178B" w:rsidRPr="00A514C2">
              <w:rPr>
                <w:rFonts w:ascii="Arial" w:hAnsi="Arial" w:cs="Arial"/>
                <w:sz w:val="20"/>
                <w:szCs w:val="20"/>
              </w:rPr>
              <w:t xml:space="preserve">been </w:t>
            </w:r>
            <w:r w:rsidR="009B5C5A" w:rsidRPr="00A514C2">
              <w:rPr>
                <w:rFonts w:ascii="Arial" w:hAnsi="Arial" w:cs="Arial"/>
                <w:sz w:val="20"/>
                <w:szCs w:val="20"/>
              </w:rPr>
              <w:t>show</w:t>
            </w:r>
            <w:r w:rsidR="00E3178B" w:rsidRPr="00A514C2">
              <w:rPr>
                <w:rFonts w:ascii="Arial" w:hAnsi="Arial" w:cs="Arial"/>
                <w:sz w:val="20"/>
                <w:szCs w:val="20"/>
              </w:rPr>
              <w:t>n</w:t>
            </w:r>
            <w:r w:rsidR="00B93659" w:rsidRPr="00A514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14C2">
              <w:rPr>
                <w:rFonts w:ascii="Arial" w:hAnsi="Arial" w:cs="Arial"/>
                <w:sz w:val="20"/>
                <w:szCs w:val="20"/>
              </w:rPr>
              <w:t>that the</w:t>
            </w:r>
            <w:r w:rsidR="00E3178B" w:rsidRPr="00A514C2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A514C2" w:rsidRPr="00A514C2">
              <w:rPr>
                <w:rFonts w:ascii="Arial" w:hAnsi="Arial" w:cs="Arial"/>
                <w:sz w:val="20"/>
                <w:szCs w:val="20"/>
              </w:rPr>
              <w:t>letting</w:t>
            </w:r>
            <w:r w:rsidRPr="00A514C2">
              <w:rPr>
                <w:rFonts w:ascii="Arial" w:hAnsi="Arial" w:cs="Arial"/>
                <w:sz w:val="20"/>
                <w:szCs w:val="20"/>
              </w:rPr>
              <w:t xml:space="preserve"> site</w:t>
            </w:r>
            <w:r w:rsidR="00E3178B" w:rsidRPr="00A514C2">
              <w:rPr>
                <w:rFonts w:ascii="Arial" w:hAnsi="Arial" w:cs="Arial"/>
                <w:sz w:val="20"/>
                <w:szCs w:val="20"/>
              </w:rPr>
              <w:t>s</w:t>
            </w:r>
            <w:r w:rsidR="00222E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5673D" w:rsidRPr="00A514C2">
              <w:rPr>
                <w:rFonts w:ascii="Arial" w:hAnsi="Arial" w:cs="Arial"/>
                <w:sz w:val="20"/>
                <w:szCs w:val="20"/>
              </w:rPr>
              <w:t>ha</w:t>
            </w:r>
            <w:r w:rsidR="00E3178B" w:rsidRPr="00A514C2">
              <w:rPr>
                <w:rFonts w:ascii="Arial" w:hAnsi="Arial" w:cs="Arial"/>
                <w:sz w:val="20"/>
                <w:szCs w:val="20"/>
              </w:rPr>
              <w:t>ve</w:t>
            </w:r>
            <w:r w:rsidR="0015673D" w:rsidRPr="00A514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514C2">
              <w:rPr>
                <w:rFonts w:ascii="Arial" w:hAnsi="Arial" w:cs="Arial"/>
                <w:sz w:val="20"/>
                <w:szCs w:val="20"/>
              </w:rPr>
              <w:t xml:space="preserve">no reasonable prospect </w:t>
            </w:r>
            <w:r w:rsidR="00112B60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15673D" w:rsidRPr="00A514C2">
              <w:rPr>
                <w:rFonts w:ascii="Arial" w:hAnsi="Arial" w:cs="Arial"/>
                <w:sz w:val="20"/>
                <w:szCs w:val="20"/>
              </w:rPr>
              <w:t>being viable</w:t>
            </w:r>
            <w:r w:rsidR="00E3178B" w:rsidRPr="00A514C2">
              <w:rPr>
                <w:rFonts w:ascii="Arial" w:hAnsi="Arial" w:cs="Arial"/>
                <w:sz w:val="20"/>
                <w:szCs w:val="20"/>
              </w:rPr>
              <w:t>.</w:t>
            </w:r>
            <w:r w:rsidR="00B93659" w:rsidRPr="00A514C2">
              <w:rPr>
                <w:rFonts w:ascii="Arial" w:hAnsi="Arial" w:cs="Arial"/>
                <w:sz w:val="20"/>
                <w:szCs w:val="20"/>
              </w:rPr>
              <w:t xml:space="preserve">  We would expect </w:t>
            </w:r>
            <w:r w:rsidR="00D832B0" w:rsidRPr="00A514C2">
              <w:rPr>
                <w:rFonts w:ascii="Arial" w:hAnsi="Arial" w:cs="Arial"/>
                <w:sz w:val="20"/>
                <w:szCs w:val="20"/>
              </w:rPr>
              <w:t>such evidence</w:t>
            </w:r>
            <w:r w:rsidR="00B93659" w:rsidRPr="00A514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5C5A" w:rsidRPr="00A514C2">
              <w:rPr>
                <w:rFonts w:ascii="Arial" w:hAnsi="Arial" w:cs="Arial"/>
                <w:sz w:val="20"/>
                <w:szCs w:val="20"/>
              </w:rPr>
              <w:t xml:space="preserve">for any change of use </w:t>
            </w:r>
            <w:r w:rsidRPr="00A514C2">
              <w:rPr>
                <w:rFonts w:ascii="Arial" w:hAnsi="Arial" w:cs="Arial"/>
                <w:sz w:val="20"/>
                <w:szCs w:val="20"/>
              </w:rPr>
              <w:t xml:space="preserve">under </w:t>
            </w:r>
            <w:proofErr w:type="spellStart"/>
            <w:r w:rsidRPr="00A514C2">
              <w:rPr>
                <w:rFonts w:ascii="Arial" w:hAnsi="Arial" w:cs="Arial"/>
                <w:sz w:val="20"/>
                <w:szCs w:val="20"/>
              </w:rPr>
              <w:t>Tysoe</w:t>
            </w:r>
            <w:proofErr w:type="spellEnd"/>
            <w:r w:rsidRPr="00A514C2">
              <w:rPr>
                <w:rFonts w:ascii="Arial" w:hAnsi="Arial" w:cs="Arial"/>
                <w:sz w:val="20"/>
                <w:szCs w:val="20"/>
              </w:rPr>
              <w:t xml:space="preserve"> NDP Employment Policy 1</w:t>
            </w:r>
            <w:r w:rsidR="00B93659" w:rsidRPr="00A514C2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D832B0" w:rsidRPr="00A514C2">
              <w:rPr>
                <w:rFonts w:ascii="Arial" w:hAnsi="Arial" w:cs="Arial"/>
                <w:sz w:val="20"/>
                <w:szCs w:val="20"/>
              </w:rPr>
              <w:t>I</w:t>
            </w:r>
            <w:r w:rsidR="00B93659" w:rsidRPr="00A514C2">
              <w:rPr>
                <w:rFonts w:ascii="Arial" w:hAnsi="Arial" w:cs="Arial"/>
                <w:sz w:val="20"/>
                <w:szCs w:val="20"/>
              </w:rPr>
              <w:t xml:space="preserve">f the </w:t>
            </w:r>
            <w:r w:rsidRPr="00A514C2">
              <w:rPr>
                <w:rFonts w:ascii="Arial" w:hAnsi="Arial" w:cs="Arial"/>
                <w:sz w:val="20"/>
                <w:szCs w:val="20"/>
              </w:rPr>
              <w:t xml:space="preserve">future sustainability of the enterprise </w:t>
            </w:r>
            <w:r w:rsidR="00B93659" w:rsidRPr="00A514C2">
              <w:rPr>
                <w:rFonts w:ascii="Arial" w:hAnsi="Arial" w:cs="Arial"/>
                <w:sz w:val="20"/>
                <w:szCs w:val="20"/>
              </w:rPr>
              <w:t xml:space="preserve">is in doubt, then provision of permanent housing for staff </w:t>
            </w:r>
            <w:r w:rsidR="009B5C5A" w:rsidRPr="00A514C2">
              <w:rPr>
                <w:rFonts w:ascii="Arial" w:hAnsi="Arial" w:cs="Arial"/>
                <w:sz w:val="20"/>
                <w:szCs w:val="20"/>
              </w:rPr>
              <w:t>must</w:t>
            </w:r>
            <w:r w:rsidR="00A514C2">
              <w:rPr>
                <w:rFonts w:ascii="Arial" w:hAnsi="Arial" w:cs="Arial"/>
                <w:sz w:val="20"/>
                <w:szCs w:val="20"/>
              </w:rPr>
              <w:t>,</w:t>
            </w:r>
            <w:r w:rsidR="00B93659" w:rsidRPr="00A514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32B0" w:rsidRPr="00A514C2">
              <w:rPr>
                <w:rFonts w:ascii="Arial" w:hAnsi="Arial" w:cs="Arial"/>
                <w:sz w:val="20"/>
                <w:szCs w:val="20"/>
              </w:rPr>
              <w:t>surely</w:t>
            </w:r>
            <w:r w:rsidR="00A514C2">
              <w:rPr>
                <w:rFonts w:ascii="Arial" w:hAnsi="Arial" w:cs="Arial"/>
                <w:sz w:val="20"/>
                <w:szCs w:val="20"/>
              </w:rPr>
              <w:t>,</w:t>
            </w:r>
            <w:r w:rsidR="00D832B0" w:rsidRPr="00A514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178B" w:rsidRPr="00A514C2">
              <w:rPr>
                <w:rFonts w:ascii="Arial" w:hAnsi="Arial" w:cs="Arial"/>
                <w:sz w:val="20"/>
                <w:szCs w:val="20"/>
              </w:rPr>
              <w:t xml:space="preserve">also </w:t>
            </w:r>
            <w:r w:rsidR="00B93659" w:rsidRPr="00A514C2">
              <w:rPr>
                <w:rFonts w:ascii="Arial" w:hAnsi="Arial" w:cs="Arial"/>
                <w:sz w:val="20"/>
                <w:szCs w:val="20"/>
              </w:rPr>
              <w:t>be in doubt.</w:t>
            </w:r>
            <w:r w:rsidR="009B5C5A" w:rsidRPr="00A514C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EF7E7BF" w14:textId="6D73E523" w:rsidR="00A514C2" w:rsidRPr="00A514C2" w:rsidRDefault="00915549" w:rsidP="00D10428">
            <w:pPr>
              <w:pStyle w:val="ListParagraph"/>
              <w:numPr>
                <w:ilvl w:val="0"/>
                <w:numId w:val="6"/>
              </w:numPr>
              <w:divId w:val="82228353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14C2">
              <w:rPr>
                <w:rFonts w:ascii="Arial" w:hAnsi="Arial" w:cs="Arial"/>
                <w:sz w:val="20"/>
                <w:szCs w:val="20"/>
                <w:u w:val="single"/>
              </w:rPr>
              <w:t>Unsustainable Location</w:t>
            </w:r>
            <w:r w:rsidR="00B93659" w:rsidRPr="00A514C2">
              <w:rPr>
                <w:rFonts w:ascii="Arial" w:hAnsi="Arial" w:cs="Arial"/>
                <w:sz w:val="20"/>
                <w:szCs w:val="20"/>
                <w:u w:val="single"/>
              </w:rPr>
              <w:t xml:space="preserve">, </w:t>
            </w:r>
            <w:r w:rsidR="009B4DB6">
              <w:rPr>
                <w:rFonts w:ascii="Arial" w:hAnsi="Arial" w:cs="Arial"/>
                <w:sz w:val="20"/>
                <w:szCs w:val="20"/>
                <w:u w:val="single"/>
              </w:rPr>
              <w:t>I</w:t>
            </w:r>
            <w:r w:rsidR="00B93659" w:rsidRPr="00A514C2">
              <w:rPr>
                <w:rFonts w:ascii="Arial" w:hAnsi="Arial" w:cs="Arial"/>
                <w:sz w:val="20"/>
                <w:szCs w:val="20"/>
                <w:u w:val="single"/>
              </w:rPr>
              <w:t>nconsistent with CS.20 and AS.10</w:t>
            </w:r>
            <w:r w:rsidR="00D832B0" w:rsidRPr="00A514C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AFEA21A" w14:textId="7C47DA29" w:rsidR="00915549" w:rsidRPr="00A514C2" w:rsidRDefault="00915549" w:rsidP="00A514C2">
            <w:pPr>
              <w:pStyle w:val="ListParagraph"/>
              <w:ind w:left="720"/>
              <w:divId w:val="822283537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514C2">
              <w:rPr>
                <w:rFonts w:ascii="Arial" w:hAnsi="Arial" w:cs="Arial"/>
                <w:sz w:val="20"/>
                <w:szCs w:val="20"/>
              </w:rPr>
              <w:t xml:space="preserve">CS.20 </w:t>
            </w:r>
            <w:r w:rsidR="00D832B0" w:rsidRPr="00A514C2">
              <w:rPr>
                <w:rFonts w:ascii="Arial" w:hAnsi="Arial" w:cs="Arial"/>
                <w:sz w:val="20"/>
                <w:szCs w:val="20"/>
              </w:rPr>
              <w:t>s</w:t>
            </w:r>
            <w:r w:rsidR="009B5C5A" w:rsidRPr="00A514C2">
              <w:rPr>
                <w:rFonts w:ascii="Arial" w:hAnsi="Arial" w:cs="Arial"/>
                <w:sz w:val="20"/>
                <w:szCs w:val="20"/>
              </w:rPr>
              <w:t>tates t</w:t>
            </w:r>
            <w:r w:rsidRPr="00A514C2">
              <w:rPr>
                <w:rFonts w:ascii="Arial" w:hAnsi="Arial" w:cs="Arial"/>
                <w:sz w:val="20"/>
                <w:szCs w:val="20"/>
              </w:rPr>
              <w:t xml:space="preserve">he conversion of existing buildings into dwellings will be supported </w:t>
            </w:r>
            <w:r w:rsidR="00D832B0" w:rsidRPr="00A514C2">
              <w:rPr>
                <w:rFonts w:ascii="Arial" w:hAnsi="Arial" w:cs="Arial"/>
                <w:sz w:val="20"/>
                <w:szCs w:val="20"/>
              </w:rPr>
              <w:t>‘</w:t>
            </w:r>
            <w:r w:rsidRPr="00A514C2">
              <w:rPr>
                <w:rFonts w:ascii="Arial" w:hAnsi="Arial" w:cs="Arial"/>
                <w:sz w:val="20"/>
                <w:szCs w:val="20"/>
              </w:rPr>
              <w:t>where the residential use is acceptable in principle</w:t>
            </w:r>
            <w:r w:rsidR="00D832B0" w:rsidRPr="00A514C2">
              <w:rPr>
                <w:rFonts w:ascii="Arial" w:hAnsi="Arial" w:cs="Arial"/>
                <w:sz w:val="20"/>
                <w:szCs w:val="20"/>
              </w:rPr>
              <w:t>’</w:t>
            </w:r>
            <w:r w:rsidR="009B5C5A" w:rsidRPr="00A514C2">
              <w:rPr>
                <w:rFonts w:ascii="Arial" w:hAnsi="Arial" w:cs="Arial"/>
                <w:sz w:val="20"/>
                <w:szCs w:val="20"/>
              </w:rPr>
              <w:t xml:space="preserve">, which is not the case here.  AS.10 states </w:t>
            </w:r>
            <w:r w:rsidR="00E3178B" w:rsidRPr="00A514C2">
              <w:rPr>
                <w:rFonts w:ascii="Arial" w:hAnsi="Arial" w:cs="Arial"/>
                <w:sz w:val="20"/>
                <w:szCs w:val="20"/>
              </w:rPr>
              <w:t>a</w:t>
            </w:r>
            <w:r w:rsidR="009B5C5A" w:rsidRPr="00A514C2">
              <w:rPr>
                <w:rFonts w:ascii="Arial" w:hAnsi="Arial" w:cs="Arial"/>
                <w:sz w:val="20"/>
                <w:szCs w:val="20"/>
              </w:rPr>
              <w:t xml:space="preserve">ll proposals will be thoroughly assessed against the principles of sustainable development, and this </w:t>
            </w:r>
            <w:r w:rsidR="00D832B0" w:rsidRPr="00A514C2">
              <w:rPr>
                <w:rFonts w:ascii="Arial" w:hAnsi="Arial" w:cs="Arial"/>
                <w:sz w:val="20"/>
                <w:szCs w:val="20"/>
              </w:rPr>
              <w:t xml:space="preserve">proposal </w:t>
            </w:r>
            <w:r w:rsidR="009B5C5A" w:rsidRPr="00A514C2">
              <w:rPr>
                <w:rFonts w:ascii="Arial" w:hAnsi="Arial" w:cs="Arial"/>
                <w:sz w:val="20"/>
                <w:szCs w:val="20"/>
              </w:rPr>
              <w:t>is not in a sustainable location for residential dwellings.</w:t>
            </w: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16"/>
        <w:gridCol w:w="564"/>
        <w:gridCol w:w="1959"/>
        <w:gridCol w:w="563"/>
        <w:gridCol w:w="4157"/>
        <w:gridCol w:w="3889"/>
      </w:tblGrid>
      <w:tr w:rsidR="00CD434E" w:rsidRPr="007E23EA" w14:paraId="6B8673D0" w14:textId="77777777" w:rsidTr="008B598E">
        <w:trPr>
          <w:divId w:val="594552201"/>
        </w:trPr>
        <w:tc>
          <w:tcPr>
            <w:tcW w:w="1009" w:type="pct"/>
            <w:shd w:val="clear" w:color="auto" w:fill="FFF2CC" w:themeFill="accent4" w:themeFillTint="33"/>
          </w:tcPr>
          <w:p w14:paraId="48D659AD" w14:textId="4C9DC60E" w:rsidR="00CD434E" w:rsidRPr="007E23EA" w:rsidRDefault="00CD434E" w:rsidP="00B018E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Make no </w:t>
            </w:r>
            <w:r w:rsidR="003E584A"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representation.</w:t>
            </w:r>
          </w:p>
          <w:p w14:paraId="623B2CEB" w14:textId="77777777" w:rsidR="00CD434E" w:rsidRPr="007E23EA" w:rsidRDefault="00CD434E" w:rsidP="00B018E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" w:type="pct"/>
            <w:shd w:val="clear" w:color="auto" w:fill="FFF2CC" w:themeFill="accent4" w:themeFillTint="33"/>
          </w:tcPr>
          <w:p w14:paraId="133722DE" w14:textId="77777777" w:rsidR="00CD434E" w:rsidRPr="007E23EA" w:rsidRDefault="00CD434E" w:rsidP="00B018E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2" w:type="pct"/>
            <w:shd w:val="clear" w:color="auto" w:fill="FFF2CC" w:themeFill="accent4" w:themeFillTint="33"/>
          </w:tcPr>
          <w:p w14:paraId="779654AC" w14:textId="77777777" w:rsidR="00CD434E" w:rsidRPr="007E23EA" w:rsidRDefault="00CD434E" w:rsidP="00B018E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Object </w:t>
            </w:r>
          </w:p>
        </w:tc>
        <w:tc>
          <w:tcPr>
            <w:tcW w:w="202" w:type="pct"/>
            <w:shd w:val="clear" w:color="auto" w:fill="FFF2CC" w:themeFill="accent4" w:themeFillTint="33"/>
          </w:tcPr>
          <w:p w14:paraId="52F3F636" w14:textId="77777777" w:rsidR="006C0B50" w:rsidRDefault="006C0B50" w:rsidP="00B018E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5D3B3841" w14:textId="102F1A53" w:rsidR="00CD434E" w:rsidRPr="007E23EA" w:rsidRDefault="00CD434E" w:rsidP="00B018E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0" w:type="pct"/>
            <w:shd w:val="clear" w:color="auto" w:fill="FFF2CC" w:themeFill="accent4" w:themeFillTint="33"/>
          </w:tcPr>
          <w:p w14:paraId="012F3FD5" w14:textId="77777777" w:rsidR="00CD434E" w:rsidRPr="007E23EA" w:rsidRDefault="00CD434E" w:rsidP="00B018E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Date Decisio</w:t>
            </w:r>
            <w:r w:rsidR="00864622"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n made</w:t>
            </w:r>
          </w:p>
        </w:tc>
        <w:tc>
          <w:tcPr>
            <w:tcW w:w="1394" w:type="pct"/>
            <w:shd w:val="clear" w:color="auto" w:fill="FFF2CC" w:themeFill="accent4" w:themeFillTint="33"/>
          </w:tcPr>
          <w:p w14:paraId="0CB0890D" w14:textId="77777777" w:rsidR="00CD434E" w:rsidRPr="007E23EA" w:rsidRDefault="00CD434E" w:rsidP="00B018E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CD434E" w:rsidRPr="007E23EA" w14:paraId="3AC2A2B9" w14:textId="77777777" w:rsidTr="008B598E">
        <w:trPr>
          <w:divId w:val="594552201"/>
        </w:trPr>
        <w:tc>
          <w:tcPr>
            <w:tcW w:w="1009" w:type="pct"/>
            <w:shd w:val="clear" w:color="auto" w:fill="FFF2CC" w:themeFill="accent4" w:themeFillTint="33"/>
          </w:tcPr>
          <w:p w14:paraId="4D1B00F0" w14:textId="700BC68F" w:rsidR="00CD434E" w:rsidRPr="007E23EA" w:rsidRDefault="00CD434E" w:rsidP="00B018E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Support the </w:t>
            </w:r>
            <w:r w:rsidR="003E584A"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application.</w:t>
            </w: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02" w:type="pct"/>
            <w:shd w:val="clear" w:color="auto" w:fill="FFF2CC" w:themeFill="accent4" w:themeFillTint="33"/>
          </w:tcPr>
          <w:p w14:paraId="1FFFCDBB" w14:textId="77777777" w:rsidR="00CD434E" w:rsidRPr="007E23EA" w:rsidRDefault="00CD434E" w:rsidP="00B018E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2" w:type="pct"/>
            <w:shd w:val="clear" w:color="auto" w:fill="FFF2CC" w:themeFill="accent4" w:themeFillTint="33"/>
          </w:tcPr>
          <w:p w14:paraId="7620A32E" w14:textId="77777777" w:rsidR="00CD434E" w:rsidRPr="007E23EA" w:rsidRDefault="00CD434E" w:rsidP="00B018E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No Objection </w:t>
            </w:r>
          </w:p>
        </w:tc>
        <w:tc>
          <w:tcPr>
            <w:tcW w:w="202" w:type="pct"/>
            <w:shd w:val="clear" w:color="auto" w:fill="FFF2CC" w:themeFill="accent4" w:themeFillTint="33"/>
          </w:tcPr>
          <w:p w14:paraId="5D20FFD0" w14:textId="77777777" w:rsidR="00CD434E" w:rsidRPr="007E23EA" w:rsidRDefault="00CD434E" w:rsidP="00B018E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0" w:type="pct"/>
            <w:shd w:val="clear" w:color="auto" w:fill="FFF2CC" w:themeFill="accent4" w:themeFillTint="33"/>
          </w:tcPr>
          <w:p w14:paraId="2AB61B22" w14:textId="537BB41E" w:rsidR="00D81318" w:rsidRPr="007E23EA" w:rsidRDefault="00864622" w:rsidP="00B018E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Who will represent the PC </w:t>
            </w:r>
            <w:r w:rsidR="003E584A"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at committee?</w:t>
            </w:r>
          </w:p>
        </w:tc>
        <w:tc>
          <w:tcPr>
            <w:tcW w:w="1394" w:type="pct"/>
            <w:shd w:val="clear" w:color="auto" w:fill="FFF2CC" w:themeFill="accent4" w:themeFillTint="33"/>
          </w:tcPr>
          <w:p w14:paraId="3AC60D5C" w14:textId="0468CB4E" w:rsidR="00CD434E" w:rsidRDefault="00CD434E" w:rsidP="00B018E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273BC35E" w14:textId="5D551606" w:rsidR="003E584A" w:rsidRPr="007E23EA" w:rsidRDefault="003E584A" w:rsidP="00B018EC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514946A5" w14:textId="39DB385C" w:rsidR="00F42460" w:rsidRPr="007E23EA" w:rsidRDefault="00F42460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6"/>
        <w:gridCol w:w="179"/>
        <w:gridCol w:w="563"/>
        <w:gridCol w:w="1958"/>
        <w:gridCol w:w="563"/>
        <w:gridCol w:w="84"/>
        <w:gridCol w:w="4073"/>
        <w:gridCol w:w="1565"/>
        <w:gridCol w:w="2327"/>
      </w:tblGrid>
      <w:tr w:rsidR="00A158CD" w:rsidRPr="007E23EA" w14:paraId="00DEA2C8" w14:textId="77777777" w:rsidTr="00EE3BC8">
        <w:trPr>
          <w:trHeight w:val="167"/>
        </w:trPr>
        <w:tc>
          <w:tcPr>
            <w:tcW w:w="945" w:type="pct"/>
          </w:tcPr>
          <w:p w14:paraId="69C61D28" w14:textId="1F7E6613" w:rsidR="00A158CD" w:rsidRDefault="00A67135" w:rsidP="00EA08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br w:type="page"/>
            </w:r>
            <w:r w:rsidR="00A158CD"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Application Number</w:t>
            </w:r>
          </w:p>
          <w:p w14:paraId="705989AE" w14:textId="77777777" w:rsidR="00A158CD" w:rsidRPr="007E23EA" w:rsidRDefault="00A158CD" w:rsidP="00EA08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pct"/>
            <w:gridSpan w:val="5"/>
          </w:tcPr>
          <w:p w14:paraId="3603C59B" w14:textId="77777777" w:rsidR="00A158CD" w:rsidRPr="007E23EA" w:rsidRDefault="00A158CD" w:rsidP="00EA08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021" w:type="pct"/>
            <w:gridSpan w:val="2"/>
          </w:tcPr>
          <w:p w14:paraId="49C0ACA4" w14:textId="77777777" w:rsidR="00A158CD" w:rsidRPr="007E23EA" w:rsidRDefault="00A158CD" w:rsidP="00EA08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834" w:type="pct"/>
          </w:tcPr>
          <w:p w14:paraId="7FABE78A" w14:textId="77777777" w:rsidR="00A158CD" w:rsidRPr="007E23EA" w:rsidRDefault="00A158CD" w:rsidP="00EA08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Consultation expiry </w:t>
            </w:r>
          </w:p>
        </w:tc>
      </w:tr>
      <w:tr w:rsidR="00A158CD" w:rsidRPr="007E23EA" w14:paraId="31D08A5E" w14:textId="77777777" w:rsidTr="00EE3BC8">
        <w:trPr>
          <w:trHeight w:val="663"/>
        </w:trPr>
        <w:tc>
          <w:tcPr>
            <w:tcW w:w="945" w:type="pct"/>
            <w:shd w:val="clear" w:color="auto" w:fill="auto"/>
          </w:tcPr>
          <w:p w14:paraId="781779B1" w14:textId="6D1591F1" w:rsidR="00A158CD" w:rsidRPr="0074274B" w:rsidRDefault="006C12C7" w:rsidP="00A158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23/02333/FUL</w:t>
            </w:r>
          </w:p>
        </w:tc>
        <w:tc>
          <w:tcPr>
            <w:tcW w:w="1200" w:type="pct"/>
            <w:gridSpan w:val="5"/>
            <w:shd w:val="clear" w:color="auto" w:fill="auto"/>
          </w:tcPr>
          <w:p w14:paraId="37A46D7E" w14:textId="2EDAF17D" w:rsidR="00A158CD" w:rsidRPr="0074274B" w:rsidRDefault="006C12C7" w:rsidP="00A158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5 Church Farm Court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Tysoe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Warwickshire CV35 0TE</w:t>
            </w:r>
          </w:p>
        </w:tc>
        <w:tc>
          <w:tcPr>
            <w:tcW w:w="2021" w:type="pct"/>
            <w:gridSpan w:val="2"/>
            <w:shd w:val="clear" w:color="auto" w:fill="auto"/>
          </w:tcPr>
          <w:p w14:paraId="3A095942" w14:textId="286B6F71" w:rsidR="00A158CD" w:rsidRPr="0074274B" w:rsidRDefault="00551738" w:rsidP="00A158C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New windows, cladding to the outside of the house and convert half the garage to give a bigger kitchen and utility </w:t>
            </w:r>
          </w:p>
        </w:tc>
        <w:tc>
          <w:tcPr>
            <w:tcW w:w="834" w:type="pct"/>
          </w:tcPr>
          <w:p w14:paraId="13B214B1" w14:textId="0B4EA3D1" w:rsidR="00A158CD" w:rsidRPr="0074274B" w:rsidRDefault="00551738" w:rsidP="00A158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10/10/2023 </w:t>
            </w:r>
          </w:p>
        </w:tc>
      </w:tr>
      <w:tr w:rsidR="00A158CD" w:rsidRPr="007E23EA" w14:paraId="776DA75A" w14:textId="77777777" w:rsidTr="008B598E">
        <w:tc>
          <w:tcPr>
            <w:tcW w:w="5000" w:type="pct"/>
            <w:gridSpan w:val="9"/>
          </w:tcPr>
          <w:p w14:paraId="3FE5B040" w14:textId="77777777" w:rsidR="00A514C2" w:rsidRDefault="00A514C2" w:rsidP="00CE4D30">
            <w:pPr>
              <w:rPr>
                <w:rFonts w:ascii="Arial" w:hAnsi="Arial" w:cs="Arial"/>
                <w:noProof/>
                <w:color w:val="000000"/>
                <w:sz w:val="20"/>
                <w:szCs w:val="20"/>
              </w:rPr>
            </w:pPr>
          </w:p>
          <w:p w14:paraId="69A760A3" w14:textId="3516F4A5" w:rsidR="00A514C2" w:rsidRPr="00D832B0" w:rsidRDefault="00A514C2" w:rsidP="00A514C2">
            <w:pPr>
              <w:ind w:right="7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832B0"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 xml:space="preserve">Recommendation –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0"/>
                <w:szCs w:val="20"/>
              </w:rPr>
              <w:t xml:space="preserve">No </w:t>
            </w:r>
            <w:r w:rsidRPr="00D832B0">
              <w:rPr>
                <w:rFonts w:ascii="Arial" w:hAnsi="Arial" w:cs="Arial"/>
                <w:b/>
                <w:bCs/>
                <w:sz w:val="20"/>
                <w:szCs w:val="20"/>
              </w:rPr>
              <w:t>Object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ion.</w:t>
            </w:r>
          </w:p>
          <w:p w14:paraId="562B530D" w14:textId="749CD6B4" w:rsidR="006C53F7" w:rsidRDefault="005F424A" w:rsidP="00CE4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 xml:space="preserve">                          </w:t>
            </w:r>
            <w:r w:rsidR="006C53F7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53CE138A" wp14:editId="3617E65F">
                  <wp:extent cx="2872740" cy="3457109"/>
                  <wp:effectExtent l="0" t="0" r="3810" b="0"/>
                  <wp:docPr id="1127692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257" cy="3462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</w:t>
            </w: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4B3FD647" wp14:editId="39E28435">
                  <wp:extent cx="2933700" cy="3530470"/>
                  <wp:effectExtent l="0" t="0" r="0" b="0"/>
                  <wp:docPr id="175601339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767" cy="3546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7429A1" w14:textId="0D9326B9" w:rsidR="006C53F7" w:rsidRPr="00EB4A37" w:rsidRDefault="006C53F7" w:rsidP="00CE4D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158CD" w:rsidRPr="007E23EA" w14:paraId="6DED4C4C" w14:textId="77777777" w:rsidTr="00A67135">
        <w:tc>
          <w:tcPr>
            <w:tcW w:w="1009" w:type="pct"/>
            <w:gridSpan w:val="2"/>
            <w:shd w:val="clear" w:color="auto" w:fill="FFF2CC" w:themeFill="accent4" w:themeFillTint="33"/>
          </w:tcPr>
          <w:p w14:paraId="352EED94" w14:textId="77777777" w:rsidR="00A158CD" w:rsidRPr="007E23EA" w:rsidRDefault="00A158CD" w:rsidP="00A158CD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Make no representation.</w:t>
            </w:r>
          </w:p>
          <w:p w14:paraId="645D10A5" w14:textId="77777777" w:rsidR="00A158CD" w:rsidRPr="007E23EA" w:rsidRDefault="00A158CD" w:rsidP="00A158CD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" w:type="pct"/>
            <w:shd w:val="clear" w:color="auto" w:fill="FFF2CC" w:themeFill="accent4" w:themeFillTint="33"/>
          </w:tcPr>
          <w:p w14:paraId="61546786" w14:textId="77777777" w:rsidR="00A158CD" w:rsidRPr="007E23EA" w:rsidRDefault="00A158CD" w:rsidP="00A158CD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2" w:type="pct"/>
            <w:shd w:val="clear" w:color="auto" w:fill="FFF2CC" w:themeFill="accent4" w:themeFillTint="33"/>
          </w:tcPr>
          <w:p w14:paraId="72BA3B6F" w14:textId="77777777" w:rsidR="00A158CD" w:rsidRPr="007E23EA" w:rsidRDefault="00A158CD" w:rsidP="00A158CD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Object </w:t>
            </w:r>
          </w:p>
        </w:tc>
        <w:tc>
          <w:tcPr>
            <w:tcW w:w="202" w:type="pct"/>
            <w:shd w:val="clear" w:color="auto" w:fill="FFF2CC" w:themeFill="accent4" w:themeFillTint="33"/>
          </w:tcPr>
          <w:p w14:paraId="6D8718B8" w14:textId="77777777" w:rsidR="00A158CD" w:rsidRPr="007E23EA" w:rsidRDefault="00A158CD" w:rsidP="00A158CD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0" w:type="pct"/>
            <w:gridSpan w:val="2"/>
            <w:shd w:val="clear" w:color="auto" w:fill="FFF2CC" w:themeFill="accent4" w:themeFillTint="33"/>
          </w:tcPr>
          <w:p w14:paraId="1DF59052" w14:textId="77777777" w:rsidR="00A158CD" w:rsidRPr="007E23EA" w:rsidRDefault="00A158CD" w:rsidP="00A158CD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Date Decision made</w:t>
            </w:r>
          </w:p>
        </w:tc>
        <w:tc>
          <w:tcPr>
            <w:tcW w:w="1395" w:type="pct"/>
            <w:gridSpan w:val="2"/>
            <w:shd w:val="clear" w:color="auto" w:fill="FFF2CC" w:themeFill="accent4" w:themeFillTint="33"/>
          </w:tcPr>
          <w:p w14:paraId="70AE6889" w14:textId="77777777" w:rsidR="00A158CD" w:rsidRPr="007E23EA" w:rsidRDefault="00A158CD" w:rsidP="00A158CD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A158CD" w:rsidRPr="007E23EA" w14:paraId="2A5AF0CE" w14:textId="77777777" w:rsidTr="00A67135">
        <w:tc>
          <w:tcPr>
            <w:tcW w:w="1009" w:type="pct"/>
            <w:gridSpan w:val="2"/>
            <w:shd w:val="clear" w:color="auto" w:fill="FFF2CC" w:themeFill="accent4" w:themeFillTint="33"/>
          </w:tcPr>
          <w:p w14:paraId="3379AD2E" w14:textId="0ECD4048" w:rsidR="00A158CD" w:rsidRPr="007E23EA" w:rsidRDefault="00A158CD" w:rsidP="00A158CD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Support the application. </w:t>
            </w:r>
          </w:p>
        </w:tc>
        <w:tc>
          <w:tcPr>
            <w:tcW w:w="202" w:type="pct"/>
            <w:shd w:val="clear" w:color="auto" w:fill="FFF2CC" w:themeFill="accent4" w:themeFillTint="33"/>
          </w:tcPr>
          <w:p w14:paraId="5DF59932" w14:textId="77777777" w:rsidR="00A158CD" w:rsidRPr="007E23EA" w:rsidRDefault="00A158CD" w:rsidP="00A158CD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2" w:type="pct"/>
            <w:shd w:val="clear" w:color="auto" w:fill="FFF2CC" w:themeFill="accent4" w:themeFillTint="33"/>
          </w:tcPr>
          <w:p w14:paraId="39CBBD2D" w14:textId="77777777" w:rsidR="00A158CD" w:rsidRPr="007E23EA" w:rsidRDefault="00A158CD" w:rsidP="00A158CD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No Objection </w:t>
            </w:r>
          </w:p>
        </w:tc>
        <w:tc>
          <w:tcPr>
            <w:tcW w:w="202" w:type="pct"/>
            <w:shd w:val="clear" w:color="auto" w:fill="FFF2CC" w:themeFill="accent4" w:themeFillTint="33"/>
          </w:tcPr>
          <w:p w14:paraId="58253DD0" w14:textId="77777777" w:rsidR="00A158CD" w:rsidRPr="007E23EA" w:rsidRDefault="00A158CD" w:rsidP="00A158CD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0" w:type="pct"/>
            <w:gridSpan w:val="2"/>
            <w:shd w:val="clear" w:color="auto" w:fill="FFF2CC" w:themeFill="accent4" w:themeFillTint="33"/>
          </w:tcPr>
          <w:p w14:paraId="3CA48E7B" w14:textId="77777777" w:rsidR="00A158CD" w:rsidRPr="007E23EA" w:rsidRDefault="00A158CD" w:rsidP="00A158CD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Who will represent the PC at committee?</w:t>
            </w:r>
          </w:p>
        </w:tc>
        <w:tc>
          <w:tcPr>
            <w:tcW w:w="1395" w:type="pct"/>
            <w:gridSpan w:val="2"/>
            <w:shd w:val="clear" w:color="auto" w:fill="FFF2CC" w:themeFill="accent4" w:themeFillTint="33"/>
          </w:tcPr>
          <w:p w14:paraId="57E4B30A" w14:textId="77777777" w:rsidR="00A158CD" w:rsidRDefault="00A158CD" w:rsidP="00A158CD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07B79EFC" w14:textId="77777777" w:rsidR="00D03188" w:rsidRPr="007E23EA" w:rsidRDefault="00D03188" w:rsidP="00A158CD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285CF011" w14:textId="4C55937E" w:rsidR="00B562BD" w:rsidRDefault="00B562BD" w:rsidP="008455E3">
      <w:pPr>
        <w:rPr>
          <w:rFonts w:ascii="Arial" w:hAnsi="Arial" w:cs="Arial"/>
          <w:sz w:val="20"/>
          <w:szCs w:val="20"/>
        </w:rPr>
      </w:pPr>
    </w:p>
    <w:p w14:paraId="2825730B" w14:textId="77777777" w:rsidR="00A514C2" w:rsidRDefault="00A514C2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43E83BC3" w14:textId="708B3963" w:rsidR="006C0B50" w:rsidRPr="00D03188" w:rsidRDefault="00D03188" w:rsidP="006C0B50">
      <w:pPr>
        <w:rPr>
          <w:rFonts w:ascii="Arial" w:hAnsi="Arial" w:cs="Arial"/>
          <w:b/>
          <w:bCs/>
          <w:u w:val="single"/>
        </w:rPr>
      </w:pPr>
      <w:r w:rsidRPr="00D03188">
        <w:rPr>
          <w:rFonts w:ascii="Arial" w:hAnsi="Arial" w:cs="Arial"/>
          <w:b/>
          <w:bCs/>
          <w:u w:val="single"/>
        </w:rPr>
        <w:lastRenderedPageBreak/>
        <w:t xml:space="preserve">Current </w:t>
      </w:r>
      <w:r w:rsidR="00545FEA" w:rsidRPr="00D03188">
        <w:rPr>
          <w:rFonts w:ascii="Arial" w:hAnsi="Arial" w:cs="Arial"/>
          <w:b/>
          <w:bCs/>
          <w:u w:val="single"/>
        </w:rPr>
        <w:t xml:space="preserve">Tree </w:t>
      </w:r>
      <w:r w:rsidR="007B59E1">
        <w:rPr>
          <w:rFonts w:ascii="Arial" w:hAnsi="Arial" w:cs="Arial"/>
          <w:b/>
          <w:bCs/>
          <w:u w:val="single"/>
        </w:rPr>
        <w:t>Consultations</w:t>
      </w:r>
    </w:p>
    <w:p w14:paraId="3F497850" w14:textId="77777777" w:rsidR="006C0B50" w:rsidRPr="00A9230E" w:rsidRDefault="006C0B50" w:rsidP="006C0B50">
      <w:pPr>
        <w:rPr>
          <w:rFonts w:ascii="Arial" w:hAnsi="Arial" w:cs="Arial"/>
          <w:b/>
          <w:bCs/>
        </w:rPr>
      </w:pPr>
    </w:p>
    <w:p w14:paraId="755CFC3F" w14:textId="77777777" w:rsidR="006C0B50" w:rsidRPr="00A9230E" w:rsidRDefault="006C0B50" w:rsidP="006C0B50">
      <w:pPr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36"/>
        <w:gridCol w:w="179"/>
        <w:gridCol w:w="563"/>
        <w:gridCol w:w="1958"/>
        <w:gridCol w:w="563"/>
        <w:gridCol w:w="84"/>
        <w:gridCol w:w="4073"/>
        <w:gridCol w:w="1565"/>
        <w:gridCol w:w="2327"/>
      </w:tblGrid>
      <w:tr w:rsidR="006C0B50" w:rsidRPr="007E23EA" w14:paraId="47E59410" w14:textId="77777777" w:rsidTr="00823130">
        <w:trPr>
          <w:trHeight w:val="167"/>
        </w:trPr>
        <w:tc>
          <w:tcPr>
            <w:tcW w:w="945" w:type="pct"/>
          </w:tcPr>
          <w:p w14:paraId="0B45E2A5" w14:textId="77777777" w:rsidR="006C0B50" w:rsidRDefault="006C0B50" w:rsidP="00EA08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Application Number</w:t>
            </w:r>
          </w:p>
          <w:p w14:paraId="13147AD5" w14:textId="77777777" w:rsidR="006C0B50" w:rsidRPr="007E23EA" w:rsidRDefault="006C0B50" w:rsidP="00EA08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0" w:type="pct"/>
            <w:gridSpan w:val="5"/>
          </w:tcPr>
          <w:p w14:paraId="13B8FB46" w14:textId="77777777" w:rsidR="006C0B50" w:rsidRPr="007E23EA" w:rsidRDefault="006C0B50" w:rsidP="00EA08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2021" w:type="pct"/>
            <w:gridSpan w:val="2"/>
          </w:tcPr>
          <w:p w14:paraId="3A8C6141" w14:textId="77777777" w:rsidR="006C0B50" w:rsidRPr="007E23EA" w:rsidRDefault="006C0B50" w:rsidP="00EA08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834" w:type="pct"/>
          </w:tcPr>
          <w:p w14:paraId="367BD6A0" w14:textId="77777777" w:rsidR="006C0B50" w:rsidRPr="007E23EA" w:rsidRDefault="006C0B50" w:rsidP="00EA08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Consultation expiry </w:t>
            </w:r>
          </w:p>
        </w:tc>
      </w:tr>
      <w:tr w:rsidR="006C0B50" w:rsidRPr="007E23EA" w14:paraId="5C26CC0D" w14:textId="77777777" w:rsidTr="00823130">
        <w:trPr>
          <w:trHeight w:val="905"/>
        </w:trPr>
        <w:tc>
          <w:tcPr>
            <w:tcW w:w="945" w:type="pct"/>
            <w:shd w:val="clear" w:color="auto" w:fill="auto"/>
          </w:tcPr>
          <w:p w14:paraId="4D6DFEC8" w14:textId="79F2EFE6" w:rsidR="006C0B50" w:rsidRPr="00D36D96" w:rsidRDefault="00545FEA" w:rsidP="00EA0851">
            <w:pPr>
              <w:rPr>
                <w:rFonts w:ascii="Arial" w:hAnsi="Arial" w:cs="Arial"/>
                <w:sz w:val="20"/>
                <w:szCs w:val="20"/>
              </w:rPr>
            </w:pPr>
            <w:r w:rsidRPr="00D36D96"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23/02341/TREE</w:t>
            </w:r>
          </w:p>
        </w:tc>
        <w:tc>
          <w:tcPr>
            <w:tcW w:w="1200" w:type="pct"/>
            <w:gridSpan w:val="5"/>
            <w:shd w:val="clear" w:color="auto" w:fill="auto"/>
          </w:tcPr>
          <w:p w14:paraId="0FD417C0" w14:textId="4AF7B49E" w:rsidR="006C0B50" w:rsidRPr="0074274B" w:rsidRDefault="00545FEA" w:rsidP="00EA08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Yew Tree Cottage Main Street Middle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Tysoe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Tysoe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Warwickshire CV35 0SF</w:t>
            </w:r>
          </w:p>
        </w:tc>
        <w:tc>
          <w:tcPr>
            <w:tcW w:w="2021" w:type="pct"/>
            <w:gridSpan w:val="2"/>
            <w:shd w:val="clear" w:color="auto" w:fill="auto"/>
          </w:tcPr>
          <w:p w14:paraId="569FD31A" w14:textId="5A75DB79" w:rsidR="006C0B50" w:rsidRPr="0074274B" w:rsidRDefault="00545FEA" w:rsidP="00EA0851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T1 and T2 - yew trees reduced in height by 1 metre this is about 1/5 of its height and then around 1/2 metre overall pruning as they are large and too big for a small front garden </w:t>
            </w:r>
          </w:p>
        </w:tc>
        <w:tc>
          <w:tcPr>
            <w:tcW w:w="834" w:type="pct"/>
          </w:tcPr>
          <w:p w14:paraId="4C7268AE" w14:textId="118C93CD" w:rsidR="006C0B50" w:rsidRPr="0074274B" w:rsidRDefault="00045277" w:rsidP="00EA08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16/10/2023</w:t>
            </w:r>
          </w:p>
        </w:tc>
      </w:tr>
      <w:tr w:rsidR="006C0B50" w:rsidRPr="007E23EA" w14:paraId="2A9C1B1B" w14:textId="77777777" w:rsidTr="00823130">
        <w:tc>
          <w:tcPr>
            <w:tcW w:w="5000" w:type="pct"/>
            <w:gridSpan w:val="9"/>
          </w:tcPr>
          <w:p w14:paraId="58074983" w14:textId="2F1676EB" w:rsidR="006C0B50" w:rsidRPr="004A1FC6" w:rsidRDefault="00745E39" w:rsidP="00D03188">
            <w:pPr>
              <w:spacing w:after="24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A1F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Recommendation – </w:t>
            </w:r>
            <w:r w:rsidR="00E64843" w:rsidRPr="004A1F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 Objection</w:t>
            </w:r>
          </w:p>
        </w:tc>
      </w:tr>
      <w:tr w:rsidR="006C0B50" w:rsidRPr="007E23EA" w14:paraId="516EC802" w14:textId="77777777" w:rsidTr="00823130">
        <w:tc>
          <w:tcPr>
            <w:tcW w:w="1009" w:type="pct"/>
            <w:gridSpan w:val="2"/>
            <w:shd w:val="clear" w:color="auto" w:fill="FFF2CC" w:themeFill="accent4" w:themeFillTint="33"/>
          </w:tcPr>
          <w:p w14:paraId="489F5A51" w14:textId="77777777" w:rsidR="006C0B50" w:rsidRPr="007E23EA" w:rsidRDefault="006C0B50" w:rsidP="00EA0851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Make no representation.</w:t>
            </w:r>
          </w:p>
          <w:p w14:paraId="2458B5EF" w14:textId="77777777" w:rsidR="006C0B50" w:rsidRPr="007E23EA" w:rsidRDefault="006C0B50" w:rsidP="00EA0851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" w:type="pct"/>
            <w:shd w:val="clear" w:color="auto" w:fill="FFF2CC" w:themeFill="accent4" w:themeFillTint="33"/>
          </w:tcPr>
          <w:p w14:paraId="7A4869DD" w14:textId="77777777" w:rsidR="006C0B50" w:rsidRPr="007E23EA" w:rsidRDefault="006C0B50" w:rsidP="00EA0851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2" w:type="pct"/>
            <w:shd w:val="clear" w:color="auto" w:fill="FFF2CC" w:themeFill="accent4" w:themeFillTint="33"/>
          </w:tcPr>
          <w:p w14:paraId="1F69AA20" w14:textId="77777777" w:rsidR="006C0B50" w:rsidRPr="007E23EA" w:rsidRDefault="006C0B50" w:rsidP="00EA0851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Object </w:t>
            </w:r>
          </w:p>
        </w:tc>
        <w:tc>
          <w:tcPr>
            <w:tcW w:w="202" w:type="pct"/>
            <w:shd w:val="clear" w:color="auto" w:fill="FFF2CC" w:themeFill="accent4" w:themeFillTint="33"/>
          </w:tcPr>
          <w:p w14:paraId="33B060CC" w14:textId="77777777" w:rsidR="006C0B50" w:rsidRPr="007E23EA" w:rsidRDefault="006C0B50" w:rsidP="00EA0851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0" w:type="pct"/>
            <w:gridSpan w:val="2"/>
            <w:shd w:val="clear" w:color="auto" w:fill="FFF2CC" w:themeFill="accent4" w:themeFillTint="33"/>
          </w:tcPr>
          <w:p w14:paraId="5606D40A" w14:textId="77777777" w:rsidR="006C0B50" w:rsidRPr="007E23EA" w:rsidRDefault="006C0B50" w:rsidP="00EA0851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Date Decision made</w:t>
            </w:r>
          </w:p>
        </w:tc>
        <w:tc>
          <w:tcPr>
            <w:tcW w:w="1394" w:type="pct"/>
            <w:gridSpan w:val="2"/>
            <w:shd w:val="clear" w:color="auto" w:fill="FFF2CC" w:themeFill="accent4" w:themeFillTint="33"/>
          </w:tcPr>
          <w:p w14:paraId="5F0156E0" w14:textId="77777777" w:rsidR="006C0B50" w:rsidRPr="007E23EA" w:rsidRDefault="006C0B50" w:rsidP="00EA0851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6C0B50" w:rsidRPr="007E23EA" w14:paraId="52C1B227" w14:textId="77777777" w:rsidTr="00823130">
        <w:tc>
          <w:tcPr>
            <w:tcW w:w="1009" w:type="pct"/>
            <w:gridSpan w:val="2"/>
            <w:shd w:val="clear" w:color="auto" w:fill="FFF2CC" w:themeFill="accent4" w:themeFillTint="33"/>
          </w:tcPr>
          <w:p w14:paraId="56BA051E" w14:textId="77777777" w:rsidR="006C0B50" w:rsidRPr="007E23EA" w:rsidRDefault="006C0B50" w:rsidP="00EA0851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Support the application. </w:t>
            </w:r>
          </w:p>
          <w:p w14:paraId="39634503" w14:textId="77777777" w:rsidR="006C0B50" w:rsidRPr="007E23EA" w:rsidRDefault="006C0B50" w:rsidP="00EA0851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2" w:type="pct"/>
            <w:shd w:val="clear" w:color="auto" w:fill="FFF2CC" w:themeFill="accent4" w:themeFillTint="33"/>
          </w:tcPr>
          <w:p w14:paraId="305B5A42" w14:textId="77777777" w:rsidR="006C0B50" w:rsidRPr="007E23EA" w:rsidRDefault="006C0B50" w:rsidP="00EA0851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2" w:type="pct"/>
            <w:shd w:val="clear" w:color="auto" w:fill="FFF2CC" w:themeFill="accent4" w:themeFillTint="33"/>
          </w:tcPr>
          <w:p w14:paraId="6101BE19" w14:textId="77777777" w:rsidR="006C0B50" w:rsidRPr="007E23EA" w:rsidRDefault="006C0B50" w:rsidP="00EA0851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No Objection </w:t>
            </w:r>
          </w:p>
        </w:tc>
        <w:tc>
          <w:tcPr>
            <w:tcW w:w="202" w:type="pct"/>
            <w:shd w:val="clear" w:color="auto" w:fill="FFF2CC" w:themeFill="accent4" w:themeFillTint="33"/>
          </w:tcPr>
          <w:p w14:paraId="1AE6A751" w14:textId="77777777" w:rsidR="006C0B50" w:rsidRPr="007E23EA" w:rsidRDefault="006C0B50" w:rsidP="00EA0851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90" w:type="pct"/>
            <w:gridSpan w:val="2"/>
            <w:shd w:val="clear" w:color="auto" w:fill="FFF2CC" w:themeFill="accent4" w:themeFillTint="33"/>
          </w:tcPr>
          <w:p w14:paraId="251DE3ED" w14:textId="77777777" w:rsidR="006C0B50" w:rsidRPr="007E23EA" w:rsidRDefault="006C0B50" w:rsidP="00EA0851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7E23E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  <w:t>Who will represent the PC at committee?</w:t>
            </w:r>
          </w:p>
        </w:tc>
        <w:tc>
          <w:tcPr>
            <w:tcW w:w="1394" w:type="pct"/>
            <w:gridSpan w:val="2"/>
            <w:shd w:val="clear" w:color="auto" w:fill="FFF2CC" w:themeFill="accent4" w:themeFillTint="33"/>
          </w:tcPr>
          <w:p w14:paraId="06BDCCEC" w14:textId="77777777" w:rsidR="006C0B50" w:rsidRDefault="006C0B50" w:rsidP="00EA0851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  <w:p w14:paraId="27285E98" w14:textId="77777777" w:rsidR="006C0B50" w:rsidRPr="007E23EA" w:rsidRDefault="006C0B50" w:rsidP="00EA0851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</w:tbl>
    <w:p w14:paraId="6BDC6033" w14:textId="77777777" w:rsidR="006C0B50" w:rsidRDefault="006C0B50" w:rsidP="006C0B50">
      <w:pPr>
        <w:rPr>
          <w:rFonts w:ascii="Arial" w:hAnsi="Arial" w:cs="Arial"/>
          <w:sz w:val="20"/>
          <w:szCs w:val="20"/>
        </w:rPr>
      </w:pPr>
    </w:p>
    <w:p w14:paraId="17BF025C" w14:textId="745D1409" w:rsidR="00200A94" w:rsidRDefault="00200A94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ED5AB4D" w14:textId="631630D6" w:rsidR="002B086E" w:rsidRPr="00D03188" w:rsidRDefault="002B086E" w:rsidP="002B086E">
      <w:pPr>
        <w:rPr>
          <w:rFonts w:ascii="Arial" w:hAnsi="Arial" w:cs="Arial"/>
          <w:b/>
          <w:bCs/>
          <w:u w:val="single"/>
        </w:rPr>
      </w:pPr>
      <w:r w:rsidRPr="00D03188">
        <w:rPr>
          <w:rFonts w:ascii="Arial" w:hAnsi="Arial" w:cs="Arial"/>
          <w:b/>
          <w:bCs/>
          <w:u w:val="single"/>
        </w:rPr>
        <w:t>Decision</w:t>
      </w:r>
      <w:r w:rsidR="00982B09" w:rsidRPr="00D03188">
        <w:rPr>
          <w:rFonts w:ascii="Arial" w:hAnsi="Arial" w:cs="Arial"/>
          <w:b/>
          <w:bCs/>
          <w:u w:val="single"/>
        </w:rPr>
        <w:t>s</w:t>
      </w:r>
      <w:r w:rsidRPr="00D03188">
        <w:rPr>
          <w:rFonts w:ascii="Arial" w:hAnsi="Arial" w:cs="Arial"/>
          <w:b/>
          <w:bCs/>
          <w:u w:val="single"/>
        </w:rPr>
        <w:t xml:space="preserve"> Issued</w:t>
      </w:r>
      <w:r w:rsidR="003E4A9E" w:rsidRPr="00D03188">
        <w:rPr>
          <w:rFonts w:ascii="Arial" w:hAnsi="Arial" w:cs="Arial"/>
          <w:b/>
          <w:bCs/>
          <w:u w:val="single"/>
        </w:rPr>
        <w:t xml:space="preserve"> </w:t>
      </w:r>
      <w:r w:rsidR="006C0B50" w:rsidRPr="00D03188">
        <w:rPr>
          <w:rFonts w:ascii="Arial" w:hAnsi="Arial" w:cs="Arial"/>
          <w:b/>
          <w:bCs/>
          <w:u w:val="single"/>
        </w:rPr>
        <w:t xml:space="preserve">Since </w:t>
      </w:r>
      <w:r w:rsidR="0037771F">
        <w:rPr>
          <w:rFonts w:ascii="Arial" w:hAnsi="Arial" w:cs="Arial"/>
          <w:b/>
          <w:bCs/>
          <w:u w:val="single"/>
        </w:rPr>
        <w:t>Last</w:t>
      </w:r>
      <w:r w:rsidR="003E4A9E" w:rsidRPr="00D03188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="003E4A9E" w:rsidRPr="00D03188">
        <w:rPr>
          <w:rFonts w:ascii="Arial" w:hAnsi="Arial" w:cs="Arial"/>
          <w:b/>
          <w:bCs/>
          <w:u w:val="single"/>
        </w:rPr>
        <w:t>T</w:t>
      </w:r>
      <w:r w:rsidR="00402BE3" w:rsidRPr="00D03188">
        <w:rPr>
          <w:rFonts w:ascii="Arial" w:hAnsi="Arial" w:cs="Arial"/>
          <w:b/>
          <w:bCs/>
          <w:u w:val="single"/>
        </w:rPr>
        <w:t>ysoe</w:t>
      </w:r>
      <w:proofErr w:type="spellEnd"/>
      <w:r w:rsidR="00402BE3" w:rsidRPr="00D03188">
        <w:rPr>
          <w:rFonts w:ascii="Arial" w:hAnsi="Arial" w:cs="Arial"/>
          <w:b/>
          <w:bCs/>
          <w:u w:val="single"/>
        </w:rPr>
        <w:t xml:space="preserve"> </w:t>
      </w:r>
      <w:r w:rsidR="003E4A9E" w:rsidRPr="00D03188">
        <w:rPr>
          <w:rFonts w:ascii="Arial" w:hAnsi="Arial" w:cs="Arial"/>
          <w:b/>
          <w:bCs/>
          <w:u w:val="single"/>
        </w:rPr>
        <w:t>P</w:t>
      </w:r>
      <w:r w:rsidR="00402BE3" w:rsidRPr="00D03188">
        <w:rPr>
          <w:rFonts w:ascii="Arial" w:hAnsi="Arial" w:cs="Arial"/>
          <w:b/>
          <w:bCs/>
          <w:u w:val="single"/>
        </w:rPr>
        <w:t xml:space="preserve">arish </w:t>
      </w:r>
      <w:r w:rsidR="003E4A9E" w:rsidRPr="00D03188">
        <w:rPr>
          <w:rFonts w:ascii="Arial" w:hAnsi="Arial" w:cs="Arial"/>
          <w:b/>
          <w:bCs/>
          <w:u w:val="single"/>
        </w:rPr>
        <w:t>C</w:t>
      </w:r>
      <w:r w:rsidR="00402BE3" w:rsidRPr="00D03188">
        <w:rPr>
          <w:rFonts w:ascii="Arial" w:hAnsi="Arial" w:cs="Arial"/>
          <w:b/>
          <w:bCs/>
          <w:u w:val="single"/>
        </w:rPr>
        <w:t xml:space="preserve">ouncil </w:t>
      </w:r>
      <w:r w:rsidR="006C0B50" w:rsidRPr="00D03188">
        <w:rPr>
          <w:rFonts w:ascii="Arial" w:hAnsi="Arial" w:cs="Arial"/>
          <w:b/>
          <w:bCs/>
          <w:u w:val="single"/>
        </w:rPr>
        <w:t>M</w:t>
      </w:r>
      <w:r w:rsidR="003E4A9E" w:rsidRPr="00D03188">
        <w:rPr>
          <w:rFonts w:ascii="Arial" w:hAnsi="Arial" w:cs="Arial"/>
          <w:b/>
          <w:bCs/>
          <w:u w:val="single"/>
        </w:rPr>
        <w:t>eeting</w:t>
      </w:r>
    </w:p>
    <w:p w14:paraId="6619B0E4" w14:textId="77777777" w:rsidR="002B086E" w:rsidRDefault="002B086E" w:rsidP="002B086E">
      <w:pPr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3257"/>
        <w:gridCol w:w="2559"/>
        <w:gridCol w:w="2121"/>
        <w:gridCol w:w="1725"/>
        <w:gridCol w:w="1322"/>
        <w:gridCol w:w="1166"/>
      </w:tblGrid>
      <w:tr w:rsidR="00200A94" w:rsidRPr="00BB4B9C" w14:paraId="12C0EFF3" w14:textId="6EC606E6" w:rsidTr="00823130">
        <w:tc>
          <w:tcPr>
            <w:tcW w:w="0" w:type="auto"/>
          </w:tcPr>
          <w:p w14:paraId="02A407DA" w14:textId="77777777" w:rsidR="002B086E" w:rsidRDefault="002B086E" w:rsidP="00EA08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Application Number</w:t>
            </w:r>
          </w:p>
          <w:p w14:paraId="69CDF4AF" w14:textId="77777777" w:rsidR="002B086E" w:rsidRPr="00005B34" w:rsidRDefault="002B086E" w:rsidP="00EA08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D30CA26" w14:textId="77777777" w:rsidR="002B086E" w:rsidRPr="00005B34" w:rsidRDefault="002B086E" w:rsidP="00EA0851">
            <w:pPr>
              <w:rPr>
                <w:rFonts w:ascii="Arial" w:hAnsi="Arial" w:cs="Arial"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0" w:type="auto"/>
          </w:tcPr>
          <w:p w14:paraId="73C7E5D9" w14:textId="77777777" w:rsidR="002B086E" w:rsidRPr="00005B34" w:rsidRDefault="002B086E" w:rsidP="00EA0851">
            <w:pPr>
              <w:rPr>
                <w:rFonts w:ascii="Arial" w:hAnsi="Arial" w:cs="Arial"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0" w:type="auto"/>
          </w:tcPr>
          <w:p w14:paraId="783C37B6" w14:textId="2B5E84F7" w:rsidR="002B086E" w:rsidRPr="00F1042A" w:rsidRDefault="002B086E" w:rsidP="00EA08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="00993F40">
              <w:rPr>
                <w:rFonts w:ascii="Arial" w:hAnsi="Arial" w:cs="Arial"/>
                <w:b/>
                <w:bCs/>
                <w:sz w:val="20"/>
                <w:szCs w:val="20"/>
              </w:rPr>
              <w:t>ysoe</w:t>
            </w:r>
            <w:proofErr w:type="spellEnd"/>
            <w:r w:rsidR="00993F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993F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arish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993F40">
              <w:rPr>
                <w:rFonts w:ascii="Arial" w:hAnsi="Arial" w:cs="Arial"/>
                <w:b/>
                <w:bCs/>
                <w:sz w:val="20"/>
                <w:szCs w:val="20"/>
              </w:rPr>
              <w:t>ouncil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Comments</w:t>
            </w:r>
          </w:p>
        </w:tc>
        <w:tc>
          <w:tcPr>
            <w:tcW w:w="0" w:type="auto"/>
          </w:tcPr>
          <w:p w14:paraId="56C9B210" w14:textId="7EBFE103" w:rsidR="002B086E" w:rsidRPr="00F1042A" w:rsidRDefault="002B086E" w:rsidP="00EA08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4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Target date for </w:t>
            </w:r>
            <w:r w:rsidR="00305509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F104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ecision </w:t>
            </w:r>
          </w:p>
        </w:tc>
        <w:tc>
          <w:tcPr>
            <w:tcW w:w="0" w:type="auto"/>
          </w:tcPr>
          <w:p w14:paraId="35E741BB" w14:textId="11997B69" w:rsidR="002B086E" w:rsidRPr="00F1042A" w:rsidRDefault="002B086E" w:rsidP="00EA08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Decision Date</w:t>
            </w:r>
          </w:p>
        </w:tc>
        <w:tc>
          <w:tcPr>
            <w:tcW w:w="0" w:type="auto"/>
          </w:tcPr>
          <w:p w14:paraId="3E038FF4" w14:textId="218B0BEA" w:rsidR="002B086E" w:rsidRPr="00F1042A" w:rsidRDefault="002B086E" w:rsidP="00EA08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Decision</w:t>
            </w:r>
          </w:p>
        </w:tc>
      </w:tr>
      <w:tr w:rsidR="00200A94" w:rsidRPr="00BB4B9C" w14:paraId="191396AE" w14:textId="29B65AC9" w:rsidTr="00823130">
        <w:tc>
          <w:tcPr>
            <w:tcW w:w="0" w:type="auto"/>
          </w:tcPr>
          <w:p w14:paraId="41800AD0" w14:textId="48C9B142" w:rsidR="002B086E" w:rsidRPr="00003643" w:rsidRDefault="00AF573E" w:rsidP="00EA085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23/02233/TREE</w:t>
            </w:r>
          </w:p>
        </w:tc>
        <w:tc>
          <w:tcPr>
            <w:tcW w:w="0" w:type="auto"/>
          </w:tcPr>
          <w:p w14:paraId="682B94E4" w14:textId="6373FE81" w:rsidR="002B086E" w:rsidRPr="00003643" w:rsidRDefault="00AF573E" w:rsidP="00EA085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Byeways Main Street Middle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Tysoe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Tysoe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Warwickshire CV35 0SW</w:t>
            </w:r>
          </w:p>
        </w:tc>
        <w:tc>
          <w:tcPr>
            <w:tcW w:w="0" w:type="auto"/>
          </w:tcPr>
          <w:p w14:paraId="6AFBEC08" w14:textId="6172022A" w:rsidR="002B086E" w:rsidRPr="00003643" w:rsidRDefault="00AF573E" w:rsidP="0030550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-T1 Cotoneaster - Removal. -T2 rowan - Removal</w:t>
            </w:r>
          </w:p>
        </w:tc>
        <w:tc>
          <w:tcPr>
            <w:tcW w:w="0" w:type="auto"/>
          </w:tcPr>
          <w:p w14:paraId="59A74599" w14:textId="114C7A97" w:rsidR="00993F40" w:rsidRPr="00AF573E" w:rsidRDefault="00AF573E" w:rsidP="00305509">
            <w:pPr>
              <w:rPr>
                <w:rFonts w:ascii="Arial" w:hAnsi="Arial" w:cs="Arial"/>
                <w:sz w:val="20"/>
                <w:szCs w:val="20"/>
              </w:rPr>
            </w:pPr>
            <w:r w:rsidRPr="00AF573E">
              <w:rPr>
                <w:rFonts w:ascii="Arial" w:hAnsi="Arial" w:cs="Arial"/>
                <w:sz w:val="20"/>
                <w:szCs w:val="20"/>
              </w:rPr>
              <w:t xml:space="preserve">No objection </w:t>
            </w:r>
          </w:p>
        </w:tc>
        <w:tc>
          <w:tcPr>
            <w:tcW w:w="0" w:type="auto"/>
          </w:tcPr>
          <w:p w14:paraId="5D9ADCC0" w14:textId="322A7F16" w:rsidR="002B086E" w:rsidRPr="00AF573E" w:rsidRDefault="00AF573E" w:rsidP="00EA0851">
            <w:pPr>
              <w:rPr>
                <w:rFonts w:ascii="Arial" w:hAnsi="Arial" w:cs="Arial"/>
                <w:sz w:val="20"/>
                <w:szCs w:val="20"/>
              </w:rPr>
            </w:pPr>
            <w:r w:rsidRPr="00AF573E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02/10/2023</w:t>
            </w:r>
          </w:p>
        </w:tc>
        <w:tc>
          <w:tcPr>
            <w:tcW w:w="0" w:type="auto"/>
          </w:tcPr>
          <w:p w14:paraId="15761792" w14:textId="01F871F8" w:rsidR="002B086E" w:rsidRPr="00AF573E" w:rsidRDefault="00AF573E" w:rsidP="00EA0851">
            <w:pPr>
              <w:rPr>
                <w:rFonts w:ascii="Arial" w:hAnsi="Arial" w:cs="Arial"/>
                <w:sz w:val="20"/>
                <w:szCs w:val="20"/>
              </w:rPr>
            </w:pPr>
            <w:r w:rsidRPr="00AF573E">
              <w:rPr>
                <w:rFonts w:ascii="Arial" w:hAnsi="Arial" w:cs="Arial"/>
                <w:sz w:val="19"/>
                <w:szCs w:val="19"/>
                <w:shd w:val="clear" w:color="auto" w:fill="FFFFFF"/>
              </w:rPr>
              <w:t>02/10/2023</w:t>
            </w:r>
          </w:p>
        </w:tc>
        <w:tc>
          <w:tcPr>
            <w:tcW w:w="0" w:type="auto"/>
          </w:tcPr>
          <w:p w14:paraId="53C58E03" w14:textId="44A5D487" w:rsidR="002B086E" w:rsidRPr="00AF573E" w:rsidRDefault="00AF573E" w:rsidP="00EA0851">
            <w:pPr>
              <w:rPr>
                <w:rFonts w:ascii="Arial" w:hAnsi="Arial" w:cs="Arial"/>
                <w:sz w:val="20"/>
                <w:szCs w:val="20"/>
              </w:rPr>
            </w:pPr>
            <w:r w:rsidRPr="00AF573E">
              <w:rPr>
                <w:rFonts w:ascii="Arial" w:hAnsi="Arial" w:cs="Arial"/>
                <w:sz w:val="20"/>
                <w:szCs w:val="20"/>
              </w:rPr>
              <w:t>No objection</w:t>
            </w:r>
          </w:p>
        </w:tc>
      </w:tr>
    </w:tbl>
    <w:p w14:paraId="2956B7CB" w14:textId="77777777" w:rsidR="002B086E" w:rsidRDefault="002B086E" w:rsidP="00873791">
      <w:pPr>
        <w:rPr>
          <w:rFonts w:ascii="Arial" w:hAnsi="Arial" w:cs="Arial"/>
          <w:b/>
          <w:bCs/>
        </w:rPr>
      </w:pPr>
    </w:p>
    <w:p w14:paraId="47B9FAFB" w14:textId="77777777" w:rsidR="00005B34" w:rsidRDefault="00005B34" w:rsidP="00873791">
      <w:pPr>
        <w:rPr>
          <w:rFonts w:ascii="Arial" w:hAnsi="Arial" w:cs="Arial"/>
          <w:b/>
          <w:bCs/>
        </w:rPr>
      </w:pPr>
    </w:p>
    <w:p w14:paraId="17B853C9" w14:textId="77777777" w:rsidR="005C559B" w:rsidRDefault="005C559B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br w:type="page"/>
      </w:r>
    </w:p>
    <w:p w14:paraId="2144DE97" w14:textId="5662648D" w:rsidR="00005B34" w:rsidRPr="00FF43A6" w:rsidRDefault="002A57F6" w:rsidP="00873791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Previous Consultations</w:t>
      </w:r>
      <w:r w:rsidR="0037771F">
        <w:rPr>
          <w:rFonts w:ascii="Arial" w:hAnsi="Arial" w:cs="Arial"/>
          <w:b/>
          <w:bCs/>
          <w:u w:val="single"/>
        </w:rPr>
        <w:t xml:space="preserve">, </w:t>
      </w:r>
      <w:r w:rsidR="007B59E1">
        <w:rPr>
          <w:rFonts w:ascii="Arial" w:hAnsi="Arial" w:cs="Arial"/>
          <w:b/>
          <w:bCs/>
          <w:u w:val="single"/>
        </w:rPr>
        <w:t>still P</w:t>
      </w:r>
      <w:r w:rsidR="00005B34" w:rsidRPr="00FF43A6">
        <w:rPr>
          <w:rFonts w:ascii="Arial" w:hAnsi="Arial" w:cs="Arial"/>
          <w:b/>
          <w:bCs/>
          <w:u w:val="single"/>
        </w:rPr>
        <w:t>ending Consideration</w:t>
      </w:r>
    </w:p>
    <w:p w14:paraId="03CF5580" w14:textId="77777777" w:rsidR="00873791" w:rsidRDefault="00873791" w:rsidP="00873791">
      <w:pPr>
        <w:rPr>
          <w:rFonts w:ascii="Arial" w:hAnsi="Arial" w:cs="Arial"/>
          <w:b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81"/>
        <w:gridCol w:w="2360"/>
        <w:gridCol w:w="5535"/>
        <w:gridCol w:w="3272"/>
      </w:tblGrid>
      <w:tr w:rsidR="00305509" w:rsidRPr="00BB4B9C" w14:paraId="0CF4C631" w14:textId="77777777" w:rsidTr="00305509">
        <w:tc>
          <w:tcPr>
            <w:tcW w:w="997" w:type="pct"/>
          </w:tcPr>
          <w:p w14:paraId="67A2C9AA" w14:textId="77777777" w:rsidR="00305509" w:rsidRDefault="00305509" w:rsidP="00F104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Application Number</w:t>
            </w:r>
          </w:p>
          <w:p w14:paraId="24E2394D" w14:textId="77777777" w:rsidR="00305509" w:rsidRPr="00005B34" w:rsidRDefault="00305509" w:rsidP="00F104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pct"/>
          </w:tcPr>
          <w:p w14:paraId="15BD0688" w14:textId="6B1F8028" w:rsidR="00305509" w:rsidRPr="00005B34" w:rsidRDefault="00305509" w:rsidP="00F1042A">
            <w:pPr>
              <w:rPr>
                <w:rFonts w:ascii="Arial" w:hAnsi="Arial" w:cs="Arial"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4" w:type="pct"/>
          </w:tcPr>
          <w:p w14:paraId="0FB054CB" w14:textId="328472F9" w:rsidR="00305509" w:rsidRPr="00005B34" w:rsidRDefault="00305509" w:rsidP="00F1042A">
            <w:pPr>
              <w:rPr>
                <w:rFonts w:ascii="Arial" w:hAnsi="Arial" w:cs="Arial"/>
                <w:sz w:val="20"/>
                <w:szCs w:val="20"/>
              </w:rPr>
            </w:pPr>
            <w:r w:rsidRPr="007E23EA">
              <w:rPr>
                <w:rFonts w:ascii="Arial" w:hAnsi="Arial" w:cs="Arial"/>
                <w:b/>
                <w:bCs/>
                <w:sz w:val="20"/>
                <w:szCs w:val="20"/>
              </w:rPr>
              <w:t>Details</w:t>
            </w:r>
          </w:p>
        </w:tc>
        <w:tc>
          <w:tcPr>
            <w:tcW w:w="1173" w:type="pct"/>
          </w:tcPr>
          <w:p w14:paraId="7AB1AADC" w14:textId="0F167A28" w:rsidR="00305509" w:rsidRPr="00F1042A" w:rsidRDefault="00305509" w:rsidP="00F1042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042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Target date for decision </w:t>
            </w:r>
          </w:p>
        </w:tc>
      </w:tr>
      <w:tr w:rsidR="00E40367" w:rsidRPr="00BB4B9C" w14:paraId="1280FCDA" w14:textId="77777777" w:rsidTr="00305509">
        <w:tc>
          <w:tcPr>
            <w:tcW w:w="997" w:type="pct"/>
            <w:shd w:val="clear" w:color="auto" w:fill="auto"/>
          </w:tcPr>
          <w:p w14:paraId="4A96F699" w14:textId="7970EF63" w:rsidR="00E40367" w:rsidRDefault="00E40367" w:rsidP="00F1042A">
            <w:r w:rsidRPr="0074274B">
              <w:rPr>
                <w:rFonts w:ascii="Arial" w:hAnsi="Arial" w:cs="Arial"/>
                <w:sz w:val="20"/>
                <w:szCs w:val="20"/>
              </w:rPr>
              <w:t>23/02281/FUL</w:t>
            </w:r>
          </w:p>
        </w:tc>
        <w:tc>
          <w:tcPr>
            <w:tcW w:w="846" w:type="pct"/>
            <w:shd w:val="clear" w:color="auto" w:fill="auto"/>
          </w:tcPr>
          <w:p w14:paraId="1C7F396E" w14:textId="59D8D612" w:rsidR="00E40367" w:rsidRPr="00305509" w:rsidRDefault="009F5DE8" w:rsidP="00F1042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4274B">
              <w:rPr>
                <w:rFonts w:ascii="Arial" w:hAnsi="Arial" w:cs="Arial"/>
                <w:sz w:val="20"/>
                <w:szCs w:val="20"/>
              </w:rPr>
              <w:t xml:space="preserve">1 Templar Close, Lower </w:t>
            </w:r>
            <w:proofErr w:type="spellStart"/>
            <w:r w:rsidRPr="0074274B">
              <w:rPr>
                <w:rFonts w:ascii="Arial" w:hAnsi="Arial" w:cs="Arial"/>
                <w:sz w:val="20"/>
                <w:szCs w:val="20"/>
              </w:rPr>
              <w:t>Tysoe</w:t>
            </w:r>
            <w:proofErr w:type="spellEnd"/>
            <w:r w:rsidRPr="0074274B">
              <w:rPr>
                <w:rFonts w:ascii="Arial" w:hAnsi="Arial" w:cs="Arial"/>
                <w:sz w:val="20"/>
                <w:szCs w:val="20"/>
              </w:rPr>
              <w:t>, Warwick, CV35 0GT</w:t>
            </w:r>
          </w:p>
        </w:tc>
        <w:tc>
          <w:tcPr>
            <w:tcW w:w="1984" w:type="pct"/>
            <w:shd w:val="clear" w:color="auto" w:fill="auto"/>
          </w:tcPr>
          <w:p w14:paraId="57CAEF60" w14:textId="1A56CA3B" w:rsidR="00E40367" w:rsidRPr="00305509" w:rsidRDefault="009F5DE8" w:rsidP="00F1042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74274B">
              <w:rPr>
                <w:rFonts w:ascii="Arial" w:hAnsi="Arial" w:cs="Arial"/>
                <w:sz w:val="20"/>
                <w:szCs w:val="20"/>
              </w:rPr>
              <w:t>Retrospective planning permission to regularise the removal of part hedging along the Southern boundary and erection of decking and fencing</w:t>
            </w:r>
          </w:p>
        </w:tc>
        <w:tc>
          <w:tcPr>
            <w:tcW w:w="1173" w:type="pct"/>
            <w:shd w:val="clear" w:color="auto" w:fill="auto"/>
          </w:tcPr>
          <w:p w14:paraId="1F4E1B7B" w14:textId="533B7DAB" w:rsidR="00E40367" w:rsidRPr="00305509" w:rsidRDefault="00E228F2" w:rsidP="00F1042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19/10/2023</w:t>
            </w:r>
          </w:p>
        </w:tc>
      </w:tr>
      <w:tr w:rsidR="00EE3BC8" w:rsidRPr="00BB4B9C" w14:paraId="3247866E" w14:textId="77777777" w:rsidTr="00305509">
        <w:tc>
          <w:tcPr>
            <w:tcW w:w="997" w:type="pct"/>
            <w:shd w:val="clear" w:color="auto" w:fill="auto"/>
          </w:tcPr>
          <w:p w14:paraId="7CFCE804" w14:textId="77777777" w:rsidR="00EE3BC8" w:rsidRPr="00305509" w:rsidRDefault="00EE3BC8" w:rsidP="00EE3BC8">
            <w:pPr>
              <w:rPr>
                <w:rFonts w:ascii="Arial" w:hAnsi="Arial" w:cs="Arial"/>
                <w:sz w:val="20"/>
                <w:szCs w:val="20"/>
              </w:rPr>
            </w:pPr>
            <w:r w:rsidRPr="00305509">
              <w:rPr>
                <w:rFonts w:ascii="Arial" w:hAnsi="Arial" w:cs="Arial"/>
                <w:sz w:val="20"/>
                <w:szCs w:val="20"/>
              </w:rPr>
              <w:t>23/02177/COUNTY/</w:t>
            </w:r>
          </w:p>
          <w:p w14:paraId="4DA6736F" w14:textId="0D5DE914" w:rsidR="00EE3BC8" w:rsidRPr="0074274B" w:rsidRDefault="00EE3BC8" w:rsidP="00EE3BC8">
            <w:pPr>
              <w:rPr>
                <w:rFonts w:ascii="Arial" w:hAnsi="Arial" w:cs="Arial"/>
                <w:sz w:val="20"/>
                <w:szCs w:val="20"/>
              </w:rPr>
            </w:pPr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SDC/23CM011</w:t>
            </w:r>
          </w:p>
        </w:tc>
        <w:tc>
          <w:tcPr>
            <w:tcW w:w="846" w:type="pct"/>
            <w:shd w:val="clear" w:color="auto" w:fill="auto"/>
          </w:tcPr>
          <w:p w14:paraId="05A758F9" w14:textId="52CD6B9C" w:rsidR="00EE3BC8" w:rsidRPr="0074274B" w:rsidRDefault="00EE3BC8" w:rsidP="00F1042A">
            <w:pPr>
              <w:rPr>
                <w:rFonts w:ascii="Arial" w:hAnsi="Arial" w:cs="Arial"/>
                <w:sz w:val="20"/>
                <w:szCs w:val="20"/>
              </w:rPr>
            </w:pPr>
            <w:r w:rsidRPr="00305509">
              <w:rPr>
                <w:rFonts w:ascii="Arial" w:hAnsi="Arial" w:cs="Arial"/>
                <w:sz w:val="20"/>
                <w:szCs w:val="20"/>
              </w:rPr>
              <w:t xml:space="preserve">Sewage Works, Back Lane, </w:t>
            </w:r>
            <w:proofErr w:type="spellStart"/>
            <w:r w:rsidRPr="00305509">
              <w:rPr>
                <w:rFonts w:ascii="Arial" w:hAnsi="Arial" w:cs="Arial"/>
                <w:sz w:val="20"/>
                <w:szCs w:val="20"/>
              </w:rPr>
              <w:t>Tysoe</w:t>
            </w:r>
            <w:proofErr w:type="spellEnd"/>
          </w:p>
        </w:tc>
        <w:tc>
          <w:tcPr>
            <w:tcW w:w="1984" w:type="pct"/>
            <w:shd w:val="clear" w:color="auto" w:fill="auto"/>
          </w:tcPr>
          <w:p w14:paraId="000CEE4D" w14:textId="20719A90" w:rsidR="00EE3BC8" w:rsidRPr="0074274B" w:rsidRDefault="00EE3BC8" w:rsidP="00F1042A">
            <w:pPr>
              <w:rPr>
                <w:rFonts w:ascii="Arial" w:hAnsi="Arial" w:cs="Arial"/>
                <w:sz w:val="20"/>
                <w:szCs w:val="20"/>
              </w:rPr>
            </w:pPr>
            <w:r w:rsidRPr="00305509">
              <w:rPr>
                <w:rFonts w:ascii="Arial" w:hAnsi="Arial" w:cs="Arial"/>
                <w:sz w:val="20"/>
                <w:szCs w:val="20"/>
              </w:rPr>
              <w:t xml:space="preserve">Installation of one kiosk (motor control centre) at Sewage Treatment Works, West of Lower </w:t>
            </w:r>
            <w:proofErr w:type="spellStart"/>
            <w:r w:rsidRPr="00305509">
              <w:rPr>
                <w:rFonts w:ascii="Arial" w:hAnsi="Arial" w:cs="Arial"/>
                <w:sz w:val="20"/>
                <w:szCs w:val="20"/>
              </w:rPr>
              <w:t>Tysoe</w:t>
            </w:r>
            <w:proofErr w:type="spellEnd"/>
            <w:r w:rsidRPr="00305509">
              <w:rPr>
                <w:rFonts w:ascii="Arial" w:hAnsi="Arial" w:cs="Arial"/>
                <w:sz w:val="20"/>
                <w:szCs w:val="20"/>
              </w:rPr>
              <w:t>, Warwickshire</w:t>
            </w:r>
          </w:p>
        </w:tc>
        <w:tc>
          <w:tcPr>
            <w:tcW w:w="1173" w:type="pct"/>
            <w:shd w:val="clear" w:color="auto" w:fill="auto"/>
          </w:tcPr>
          <w:p w14:paraId="0B1EA909" w14:textId="77777777" w:rsidR="00EE3BC8" w:rsidRPr="00305509" w:rsidRDefault="00EE3BC8" w:rsidP="00F1042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</w:p>
        </w:tc>
      </w:tr>
      <w:tr w:rsidR="00305509" w:rsidRPr="00BB4B9C" w14:paraId="0854617C" w14:textId="77777777" w:rsidTr="00305509">
        <w:tc>
          <w:tcPr>
            <w:tcW w:w="997" w:type="pct"/>
            <w:shd w:val="clear" w:color="auto" w:fill="auto"/>
          </w:tcPr>
          <w:p w14:paraId="00200657" w14:textId="5A695F9C" w:rsidR="00305509" w:rsidRPr="00305509" w:rsidRDefault="00000000" w:rsidP="00F1042A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305509" w:rsidRPr="00305509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23/01836/FUL</w:t>
              </w:r>
            </w:hyperlink>
          </w:p>
        </w:tc>
        <w:tc>
          <w:tcPr>
            <w:tcW w:w="846" w:type="pct"/>
            <w:shd w:val="clear" w:color="auto" w:fill="auto"/>
          </w:tcPr>
          <w:p w14:paraId="679FF69E" w14:textId="5F9AF8E9" w:rsidR="00305509" w:rsidRPr="00305509" w:rsidRDefault="00305509" w:rsidP="00F1042A">
            <w:pPr>
              <w:rPr>
                <w:rFonts w:ascii="Arial" w:hAnsi="Arial" w:cs="Arial"/>
                <w:sz w:val="20"/>
                <w:szCs w:val="20"/>
              </w:rPr>
            </w:pPr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2 Peacock Lane </w:t>
            </w:r>
            <w:proofErr w:type="spellStart"/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Tysoe</w:t>
            </w:r>
            <w:proofErr w:type="spellEnd"/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Warwickshire CV35 0SG</w:t>
            </w:r>
          </w:p>
        </w:tc>
        <w:tc>
          <w:tcPr>
            <w:tcW w:w="1984" w:type="pct"/>
            <w:shd w:val="clear" w:color="auto" w:fill="auto"/>
          </w:tcPr>
          <w:p w14:paraId="7EC50262" w14:textId="1D0FF1D1" w:rsidR="00305509" w:rsidRPr="00305509" w:rsidRDefault="00305509" w:rsidP="00F1042A">
            <w:pPr>
              <w:rPr>
                <w:rFonts w:ascii="Arial" w:hAnsi="Arial" w:cs="Arial"/>
                <w:sz w:val="20"/>
                <w:szCs w:val="20"/>
              </w:rPr>
            </w:pPr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Construction of link detached garage and carport</w:t>
            </w:r>
          </w:p>
        </w:tc>
        <w:tc>
          <w:tcPr>
            <w:tcW w:w="1173" w:type="pct"/>
            <w:shd w:val="clear" w:color="auto" w:fill="auto"/>
          </w:tcPr>
          <w:p w14:paraId="66F962E9" w14:textId="77B33027" w:rsidR="00305509" w:rsidRPr="00305509" w:rsidRDefault="00305509" w:rsidP="00F1042A">
            <w:pPr>
              <w:rPr>
                <w:rFonts w:ascii="Arial" w:hAnsi="Arial" w:cs="Arial"/>
                <w:sz w:val="20"/>
                <w:szCs w:val="20"/>
              </w:rPr>
            </w:pPr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21/09/2023</w:t>
            </w:r>
          </w:p>
        </w:tc>
      </w:tr>
      <w:tr w:rsidR="00305509" w:rsidRPr="00BB4B9C" w14:paraId="7CCE5380" w14:textId="77777777" w:rsidTr="00305509">
        <w:tc>
          <w:tcPr>
            <w:tcW w:w="997" w:type="pct"/>
            <w:shd w:val="clear" w:color="auto" w:fill="auto"/>
          </w:tcPr>
          <w:p w14:paraId="5584D9D3" w14:textId="3DCC267A" w:rsidR="002A57F6" w:rsidRPr="00305509" w:rsidRDefault="002A57F6" w:rsidP="00F104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23/01737/FUL</w:t>
            </w:r>
          </w:p>
        </w:tc>
        <w:tc>
          <w:tcPr>
            <w:tcW w:w="846" w:type="pct"/>
            <w:shd w:val="clear" w:color="auto" w:fill="auto"/>
          </w:tcPr>
          <w:p w14:paraId="64A54938" w14:textId="12B66E89" w:rsidR="00305509" w:rsidRPr="00305509" w:rsidRDefault="00200A94" w:rsidP="00F104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Westcote Stud Ltd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Tysoe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Road Radway Warwickshire CV35 0BS</w:t>
            </w:r>
          </w:p>
        </w:tc>
        <w:tc>
          <w:tcPr>
            <w:tcW w:w="1984" w:type="pct"/>
            <w:shd w:val="clear" w:color="auto" w:fill="auto"/>
          </w:tcPr>
          <w:p w14:paraId="33F6D3D1" w14:textId="134AB34B" w:rsidR="00305509" w:rsidRPr="00305509" w:rsidRDefault="00200A94" w:rsidP="00F104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Change of use to a mixed use for a secure dog walking and equestrian land together with the addition of a field shelter and re-location of a field shelter </w:t>
            </w:r>
          </w:p>
        </w:tc>
        <w:tc>
          <w:tcPr>
            <w:tcW w:w="1173" w:type="pct"/>
            <w:shd w:val="clear" w:color="auto" w:fill="auto"/>
          </w:tcPr>
          <w:p w14:paraId="1F28D70A" w14:textId="51AE929C" w:rsidR="00305509" w:rsidRPr="00305509" w:rsidRDefault="00305509" w:rsidP="00F1042A">
            <w:pPr>
              <w:rPr>
                <w:rFonts w:ascii="Arial" w:hAnsi="Arial" w:cs="Arial"/>
                <w:sz w:val="20"/>
                <w:szCs w:val="20"/>
              </w:rPr>
            </w:pPr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20/09/2023</w:t>
            </w:r>
          </w:p>
        </w:tc>
      </w:tr>
      <w:tr w:rsidR="00305509" w:rsidRPr="00BB4B9C" w14:paraId="09C045B9" w14:textId="77777777" w:rsidTr="00305509">
        <w:tc>
          <w:tcPr>
            <w:tcW w:w="997" w:type="pct"/>
            <w:shd w:val="clear" w:color="auto" w:fill="auto"/>
          </w:tcPr>
          <w:p w14:paraId="2FB56E9F" w14:textId="18DD893B" w:rsidR="00305509" w:rsidRPr="00305509" w:rsidRDefault="00000000" w:rsidP="00F1042A">
            <w:pPr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305509" w:rsidRPr="00305509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  <w:bdr w:val="none" w:sz="0" w:space="0" w:color="auto" w:frame="1"/>
                </w:rPr>
                <w:t>23/01010/FUL</w:t>
              </w:r>
            </w:hyperlink>
          </w:p>
        </w:tc>
        <w:tc>
          <w:tcPr>
            <w:tcW w:w="846" w:type="pct"/>
            <w:shd w:val="clear" w:color="auto" w:fill="auto"/>
          </w:tcPr>
          <w:p w14:paraId="5E61A699" w14:textId="77C104E4" w:rsidR="00305509" w:rsidRPr="00305509" w:rsidRDefault="00200A94" w:rsidP="00F104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Land North </w:t>
            </w:r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Of</w:t>
            </w:r>
            <w:proofErr w:type="gram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Somerton House Lower </w:t>
            </w:r>
            <w:proofErr w:type="spellStart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Tysoe</w:t>
            </w:r>
            <w:proofErr w:type="spellEnd"/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Warwick CV35 0BZ</w:t>
            </w:r>
          </w:p>
        </w:tc>
        <w:tc>
          <w:tcPr>
            <w:tcW w:w="1984" w:type="pct"/>
            <w:shd w:val="clear" w:color="auto" w:fill="auto"/>
          </w:tcPr>
          <w:p w14:paraId="63411771" w14:textId="4475C59A" w:rsidR="00305509" w:rsidRPr="00305509" w:rsidRDefault="0037771F" w:rsidP="00F104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FFFFF"/>
              </w:rPr>
              <w:t>Construction of single, detached, self-build dwelling</w:t>
            </w:r>
          </w:p>
        </w:tc>
        <w:tc>
          <w:tcPr>
            <w:tcW w:w="1173" w:type="pct"/>
            <w:shd w:val="clear" w:color="auto" w:fill="auto"/>
          </w:tcPr>
          <w:p w14:paraId="532D3E6A" w14:textId="598CF649" w:rsidR="00305509" w:rsidRPr="00305509" w:rsidRDefault="00305509" w:rsidP="00F1042A">
            <w:pPr>
              <w:rPr>
                <w:rFonts w:ascii="Arial" w:hAnsi="Arial" w:cs="Arial"/>
                <w:sz w:val="20"/>
                <w:szCs w:val="20"/>
              </w:rPr>
            </w:pPr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04/08/2023</w:t>
            </w:r>
          </w:p>
        </w:tc>
      </w:tr>
      <w:tr w:rsidR="00305509" w:rsidRPr="00BB4B9C" w14:paraId="7D2ECFBD" w14:textId="77777777" w:rsidTr="00305509">
        <w:tc>
          <w:tcPr>
            <w:tcW w:w="997" w:type="pct"/>
            <w:shd w:val="clear" w:color="auto" w:fill="auto"/>
          </w:tcPr>
          <w:p w14:paraId="16405C41" w14:textId="7A94230E" w:rsidR="00305509" w:rsidRPr="00305509" w:rsidRDefault="00305509" w:rsidP="00F1042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550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22/02935/FUL</w:t>
            </w:r>
          </w:p>
        </w:tc>
        <w:tc>
          <w:tcPr>
            <w:tcW w:w="846" w:type="pct"/>
            <w:shd w:val="clear" w:color="auto" w:fill="auto"/>
          </w:tcPr>
          <w:p w14:paraId="3E1FF8AA" w14:textId="59206E5F" w:rsidR="00305509" w:rsidRPr="00305509" w:rsidRDefault="00305509" w:rsidP="00F1042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550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Land Adjacent </w:t>
            </w:r>
            <w:proofErr w:type="gramStart"/>
            <w:r w:rsidRPr="0030550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To</w:t>
            </w:r>
            <w:proofErr w:type="gramEnd"/>
            <w:r w:rsidRPr="0030550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Hardwick Gorse </w:t>
            </w:r>
            <w:proofErr w:type="spellStart"/>
            <w:r w:rsidRPr="0030550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Tysoe</w:t>
            </w:r>
            <w:proofErr w:type="spellEnd"/>
            <w:r w:rsidRPr="0030550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Road Kineton Warwick</w:t>
            </w:r>
          </w:p>
        </w:tc>
        <w:tc>
          <w:tcPr>
            <w:tcW w:w="1984" w:type="pct"/>
            <w:shd w:val="clear" w:color="auto" w:fill="auto"/>
          </w:tcPr>
          <w:p w14:paraId="6B935D6F" w14:textId="3D3EB8B1" w:rsidR="00305509" w:rsidRPr="00305509" w:rsidRDefault="00305509" w:rsidP="00F1042A">
            <w:pPr>
              <w:rPr>
                <w:rFonts w:ascii="Arial" w:hAnsi="Arial" w:cs="Arial"/>
                <w:sz w:val="20"/>
                <w:szCs w:val="20"/>
              </w:rPr>
            </w:pPr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Construction of anaerobic digestion facility, comprising silage clamps, digestor tanks, lagoons, administrative buildings, </w:t>
            </w:r>
            <w:proofErr w:type="gramStart"/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landscaping</w:t>
            </w:r>
            <w:proofErr w:type="gramEnd"/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and access.</w:t>
            </w:r>
          </w:p>
        </w:tc>
        <w:tc>
          <w:tcPr>
            <w:tcW w:w="1173" w:type="pct"/>
            <w:shd w:val="clear" w:color="auto" w:fill="auto"/>
          </w:tcPr>
          <w:p w14:paraId="0F7456B3" w14:textId="0222822A" w:rsidR="00305509" w:rsidRPr="00305509" w:rsidRDefault="00305509" w:rsidP="00F1042A">
            <w:pPr>
              <w:rPr>
                <w:rFonts w:ascii="Arial" w:hAnsi="Arial" w:cs="Arial"/>
                <w:sz w:val="20"/>
                <w:szCs w:val="20"/>
              </w:rPr>
            </w:pPr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03/01/2023 </w:t>
            </w:r>
          </w:p>
        </w:tc>
      </w:tr>
      <w:tr w:rsidR="00305509" w:rsidRPr="00BB4B9C" w14:paraId="20B5AF0E" w14:textId="77777777" w:rsidTr="00305509">
        <w:tc>
          <w:tcPr>
            <w:tcW w:w="997" w:type="pct"/>
            <w:shd w:val="clear" w:color="auto" w:fill="auto"/>
          </w:tcPr>
          <w:p w14:paraId="6BF1D55C" w14:textId="6162C0BD" w:rsidR="0037771F" w:rsidRDefault="0037771F" w:rsidP="00F1042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22/01806/FUL</w:t>
            </w:r>
          </w:p>
          <w:p w14:paraId="568FD065" w14:textId="411C0B7F" w:rsidR="00305509" w:rsidRPr="00305509" w:rsidRDefault="00000000" w:rsidP="00F1042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hyperlink r:id="rId10" w:history="1">
              <w:r w:rsidR="00305509" w:rsidRPr="00305509">
                <w:rPr>
                  <w:rStyle w:val="Hyperlink"/>
                  <w:rFonts w:ascii="Arial" w:hAnsi="Arial" w:cs="Arial"/>
                  <w:color w:val="000000" w:themeColor="text1"/>
                  <w:sz w:val="20"/>
                  <w:szCs w:val="20"/>
                  <w:bdr w:val="none" w:sz="0" w:space="0" w:color="auto" w:frame="1"/>
                </w:rPr>
                <w:t>22/01807/LBC</w:t>
              </w:r>
            </w:hyperlink>
          </w:p>
        </w:tc>
        <w:tc>
          <w:tcPr>
            <w:tcW w:w="846" w:type="pct"/>
            <w:shd w:val="clear" w:color="auto" w:fill="auto"/>
          </w:tcPr>
          <w:p w14:paraId="663AA003" w14:textId="203029B5" w:rsidR="00305509" w:rsidRPr="00305509" w:rsidRDefault="00305509" w:rsidP="00F1042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550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Home Farm Lower </w:t>
            </w:r>
            <w:proofErr w:type="spellStart"/>
            <w:r w:rsidRPr="0030550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Tysoe</w:t>
            </w:r>
            <w:proofErr w:type="spellEnd"/>
            <w:r w:rsidRPr="0030550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Warwick CV35 0BZ</w:t>
            </w:r>
          </w:p>
        </w:tc>
        <w:tc>
          <w:tcPr>
            <w:tcW w:w="1984" w:type="pct"/>
            <w:shd w:val="clear" w:color="auto" w:fill="auto"/>
          </w:tcPr>
          <w:p w14:paraId="72196D73" w14:textId="45644791" w:rsidR="00305509" w:rsidRPr="00305509" w:rsidRDefault="00305509" w:rsidP="00F1042A">
            <w:pPr>
              <w:rPr>
                <w:rFonts w:ascii="Arial" w:hAnsi="Arial" w:cs="Arial"/>
                <w:sz w:val="20"/>
                <w:szCs w:val="20"/>
              </w:rPr>
            </w:pPr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Residential development of redundant farm buildings, including listed stable, to 3 residential dwellings</w:t>
            </w:r>
          </w:p>
        </w:tc>
        <w:tc>
          <w:tcPr>
            <w:tcW w:w="1173" w:type="pct"/>
            <w:shd w:val="clear" w:color="auto" w:fill="auto"/>
          </w:tcPr>
          <w:p w14:paraId="5488D73A" w14:textId="05D5ECB2" w:rsidR="00305509" w:rsidRPr="00305509" w:rsidRDefault="00305509" w:rsidP="00F1042A">
            <w:pPr>
              <w:rPr>
                <w:rFonts w:ascii="Arial" w:hAnsi="Arial" w:cs="Arial"/>
                <w:sz w:val="20"/>
                <w:szCs w:val="20"/>
              </w:rPr>
            </w:pPr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11/08/2022</w:t>
            </w:r>
          </w:p>
        </w:tc>
      </w:tr>
      <w:tr w:rsidR="00305509" w:rsidRPr="00BB4B9C" w14:paraId="03ECC179" w14:textId="77777777" w:rsidTr="00305509">
        <w:tc>
          <w:tcPr>
            <w:tcW w:w="997" w:type="pct"/>
            <w:shd w:val="clear" w:color="auto" w:fill="auto"/>
          </w:tcPr>
          <w:p w14:paraId="67BDF630" w14:textId="6047DBC0" w:rsidR="0037771F" w:rsidRPr="00305509" w:rsidRDefault="0037771F" w:rsidP="00F1042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20/03658/FUL</w:t>
            </w:r>
          </w:p>
        </w:tc>
        <w:tc>
          <w:tcPr>
            <w:tcW w:w="846" w:type="pct"/>
            <w:shd w:val="clear" w:color="auto" w:fill="auto"/>
          </w:tcPr>
          <w:p w14:paraId="7D9A6F0B" w14:textId="76A43CBD" w:rsidR="00305509" w:rsidRPr="00305509" w:rsidRDefault="00305509" w:rsidP="00F1042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550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Land Off Sandpits Road </w:t>
            </w:r>
            <w:proofErr w:type="spellStart"/>
            <w:r w:rsidRPr="00305509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Tysoe</w:t>
            </w:r>
            <w:proofErr w:type="spellEnd"/>
          </w:p>
        </w:tc>
        <w:tc>
          <w:tcPr>
            <w:tcW w:w="1984" w:type="pct"/>
            <w:shd w:val="clear" w:color="auto" w:fill="auto"/>
          </w:tcPr>
          <w:p w14:paraId="28A2F082" w14:textId="35E6215D" w:rsidR="00305509" w:rsidRPr="00305509" w:rsidRDefault="00305509" w:rsidP="00F1042A">
            <w:pPr>
              <w:rPr>
                <w:rFonts w:ascii="Arial" w:hAnsi="Arial" w:cs="Arial"/>
                <w:sz w:val="20"/>
                <w:szCs w:val="20"/>
              </w:rPr>
            </w:pPr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Full Planning application for proposed removal of existing building and proposed development of 31 new residential dwellings, new vehicular and pedestrian access, public open space, </w:t>
            </w:r>
            <w:proofErr w:type="gramStart"/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landscaping</w:t>
            </w:r>
            <w:proofErr w:type="gramEnd"/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and other associated works.</w:t>
            </w:r>
          </w:p>
        </w:tc>
        <w:tc>
          <w:tcPr>
            <w:tcW w:w="1173" w:type="pct"/>
            <w:shd w:val="clear" w:color="auto" w:fill="auto"/>
          </w:tcPr>
          <w:p w14:paraId="6B9B9F42" w14:textId="77777777" w:rsidR="00305509" w:rsidRPr="00305509" w:rsidRDefault="00305509" w:rsidP="00F1042A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03/03/2022 </w:t>
            </w:r>
          </w:p>
          <w:p w14:paraId="0DF17A47" w14:textId="2243BE5E" w:rsidR="00305509" w:rsidRPr="00305509" w:rsidRDefault="00305509" w:rsidP="00F1042A">
            <w:pPr>
              <w:rPr>
                <w:rFonts w:ascii="Arial" w:hAnsi="Arial" w:cs="Arial"/>
                <w:sz w:val="20"/>
                <w:szCs w:val="20"/>
              </w:rPr>
            </w:pPr>
            <w:r w:rsidRPr="00305509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Revised Target Date for Determination 03/03/2022 </w:t>
            </w:r>
          </w:p>
        </w:tc>
      </w:tr>
    </w:tbl>
    <w:p w14:paraId="2490D778" w14:textId="77777777" w:rsidR="00873791" w:rsidRPr="00062FFD" w:rsidRDefault="00873791" w:rsidP="00873791">
      <w:pPr>
        <w:rPr>
          <w:rFonts w:ascii="Arial" w:hAnsi="Arial" w:cs="Arial"/>
          <w:sz w:val="20"/>
          <w:szCs w:val="20"/>
        </w:rPr>
      </w:pPr>
    </w:p>
    <w:p w14:paraId="6EC42B46" w14:textId="77777777" w:rsidR="00062FFD" w:rsidRPr="00062FFD" w:rsidRDefault="00062FFD">
      <w:pPr>
        <w:rPr>
          <w:rFonts w:ascii="Arial" w:hAnsi="Arial" w:cs="Arial"/>
          <w:sz w:val="20"/>
          <w:szCs w:val="20"/>
        </w:rPr>
      </w:pPr>
    </w:p>
    <w:sectPr w:rsidR="00062FFD" w:rsidRPr="00062FFD" w:rsidSect="00ED650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B395E"/>
    <w:multiLevelType w:val="hybridMultilevel"/>
    <w:tmpl w:val="FC304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B6823"/>
    <w:multiLevelType w:val="hybridMultilevel"/>
    <w:tmpl w:val="C8B42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D3299"/>
    <w:multiLevelType w:val="hybridMultilevel"/>
    <w:tmpl w:val="75BC26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70D73"/>
    <w:multiLevelType w:val="multilevel"/>
    <w:tmpl w:val="43FE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7E1B9D"/>
    <w:multiLevelType w:val="hybridMultilevel"/>
    <w:tmpl w:val="FD728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926571"/>
    <w:multiLevelType w:val="hybridMultilevel"/>
    <w:tmpl w:val="B714EAE2"/>
    <w:lvl w:ilvl="0" w:tplc="78D2B5CA">
      <w:start w:val="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469006">
    <w:abstractNumId w:val="3"/>
  </w:num>
  <w:num w:numId="2" w16cid:durableId="795635607">
    <w:abstractNumId w:val="2"/>
  </w:num>
  <w:num w:numId="3" w16cid:durableId="2146502248">
    <w:abstractNumId w:val="4"/>
  </w:num>
  <w:num w:numId="4" w16cid:durableId="1259675554">
    <w:abstractNumId w:val="5"/>
  </w:num>
  <w:num w:numId="5" w16cid:durableId="604849987">
    <w:abstractNumId w:val="0"/>
  </w:num>
  <w:num w:numId="6" w16cid:durableId="1188062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F0"/>
    <w:rsid w:val="00000312"/>
    <w:rsid w:val="00002F70"/>
    <w:rsid w:val="00003643"/>
    <w:rsid w:val="00005B34"/>
    <w:rsid w:val="00017508"/>
    <w:rsid w:val="000203D5"/>
    <w:rsid w:val="000312E8"/>
    <w:rsid w:val="00033BBB"/>
    <w:rsid w:val="00033E44"/>
    <w:rsid w:val="00036263"/>
    <w:rsid w:val="000448F4"/>
    <w:rsid w:val="00045277"/>
    <w:rsid w:val="000455A9"/>
    <w:rsid w:val="000500AF"/>
    <w:rsid w:val="0005080D"/>
    <w:rsid w:val="00053352"/>
    <w:rsid w:val="00054775"/>
    <w:rsid w:val="00055FDD"/>
    <w:rsid w:val="00060268"/>
    <w:rsid w:val="00060301"/>
    <w:rsid w:val="00060DA9"/>
    <w:rsid w:val="00062FFD"/>
    <w:rsid w:val="000666F4"/>
    <w:rsid w:val="000704DD"/>
    <w:rsid w:val="00076547"/>
    <w:rsid w:val="00082035"/>
    <w:rsid w:val="000824F1"/>
    <w:rsid w:val="00090B41"/>
    <w:rsid w:val="00097629"/>
    <w:rsid w:val="000A0A93"/>
    <w:rsid w:val="000A118C"/>
    <w:rsid w:val="000A19A8"/>
    <w:rsid w:val="000A1D63"/>
    <w:rsid w:val="000A4E35"/>
    <w:rsid w:val="000A5464"/>
    <w:rsid w:val="000A63C3"/>
    <w:rsid w:val="000B6AC8"/>
    <w:rsid w:val="000B7B31"/>
    <w:rsid w:val="000C1606"/>
    <w:rsid w:val="000C1D76"/>
    <w:rsid w:val="000D36DF"/>
    <w:rsid w:val="000E6036"/>
    <w:rsid w:val="00100215"/>
    <w:rsid w:val="001039F7"/>
    <w:rsid w:val="00106C93"/>
    <w:rsid w:val="00112B60"/>
    <w:rsid w:val="00133C35"/>
    <w:rsid w:val="001402EC"/>
    <w:rsid w:val="001444DF"/>
    <w:rsid w:val="001534CA"/>
    <w:rsid w:val="00155DBF"/>
    <w:rsid w:val="0015673D"/>
    <w:rsid w:val="00156C87"/>
    <w:rsid w:val="001572CA"/>
    <w:rsid w:val="0016049C"/>
    <w:rsid w:val="00162013"/>
    <w:rsid w:val="001717DE"/>
    <w:rsid w:val="00177360"/>
    <w:rsid w:val="001942DF"/>
    <w:rsid w:val="00195BAE"/>
    <w:rsid w:val="00195D05"/>
    <w:rsid w:val="001971BD"/>
    <w:rsid w:val="001A0F81"/>
    <w:rsid w:val="001A2049"/>
    <w:rsid w:val="001A22B4"/>
    <w:rsid w:val="001A40B2"/>
    <w:rsid w:val="001B1CEF"/>
    <w:rsid w:val="001B530C"/>
    <w:rsid w:val="001B6D59"/>
    <w:rsid w:val="001C34A9"/>
    <w:rsid w:val="001C7032"/>
    <w:rsid w:val="001D0D80"/>
    <w:rsid w:val="001D30B5"/>
    <w:rsid w:val="001D4A0D"/>
    <w:rsid w:val="001D57AA"/>
    <w:rsid w:val="001E0132"/>
    <w:rsid w:val="001E1DA5"/>
    <w:rsid w:val="001F0919"/>
    <w:rsid w:val="001F5037"/>
    <w:rsid w:val="001F6955"/>
    <w:rsid w:val="001F760F"/>
    <w:rsid w:val="00200A94"/>
    <w:rsid w:val="00200FE3"/>
    <w:rsid w:val="00201423"/>
    <w:rsid w:val="0020576D"/>
    <w:rsid w:val="00210A48"/>
    <w:rsid w:val="00211DB7"/>
    <w:rsid w:val="00212103"/>
    <w:rsid w:val="00213BA6"/>
    <w:rsid w:val="00215E7E"/>
    <w:rsid w:val="002229BA"/>
    <w:rsid w:val="00222EA8"/>
    <w:rsid w:val="00224E29"/>
    <w:rsid w:val="002251D9"/>
    <w:rsid w:val="00235D35"/>
    <w:rsid w:val="002429DF"/>
    <w:rsid w:val="002477E6"/>
    <w:rsid w:val="00247E3C"/>
    <w:rsid w:val="00251744"/>
    <w:rsid w:val="0025598C"/>
    <w:rsid w:val="002655EB"/>
    <w:rsid w:val="0026722A"/>
    <w:rsid w:val="00281568"/>
    <w:rsid w:val="00282216"/>
    <w:rsid w:val="00283CBC"/>
    <w:rsid w:val="0028622A"/>
    <w:rsid w:val="00294417"/>
    <w:rsid w:val="002A2F19"/>
    <w:rsid w:val="002A324D"/>
    <w:rsid w:val="002A57F6"/>
    <w:rsid w:val="002A66E6"/>
    <w:rsid w:val="002A6C20"/>
    <w:rsid w:val="002B086E"/>
    <w:rsid w:val="002B1C8F"/>
    <w:rsid w:val="002B4968"/>
    <w:rsid w:val="002B7F52"/>
    <w:rsid w:val="002C71DF"/>
    <w:rsid w:val="002E023A"/>
    <w:rsid w:val="002E0E67"/>
    <w:rsid w:val="002F39B5"/>
    <w:rsid w:val="0030090B"/>
    <w:rsid w:val="003030CE"/>
    <w:rsid w:val="00305509"/>
    <w:rsid w:val="003059AC"/>
    <w:rsid w:val="00307636"/>
    <w:rsid w:val="00307B4E"/>
    <w:rsid w:val="00316A20"/>
    <w:rsid w:val="00326E0D"/>
    <w:rsid w:val="0033738B"/>
    <w:rsid w:val="00337D9C"/>
    <w:rsid w:val="00342D47"/>
    <w:rsid w:val="00343624"/>
    <w:rsid w:val="00351F13"/>
    <w:rsid w:val="00352E5C"/>
    <w:rsid w:val="00356414"/>
    <w:rsid w:val="00362ED6"/>
    <w:rsid w:val="0036534C"/>
    <w:rsid w:val="0036766A"/>
    <w:rsid w:val="00367CED"/>
    <w:rsid w:val="003774B0"/>
    <w:rsid w:val="0037771F"/>
    <w:rsid w:val="00380C96"/>
    <w:rsid w:val="00385D2E"/>
    <w:rsid w:val="003861B0"/>
    <w:rsid w:val="00394D5A"/>
    <w:rsid w:val="003A2070"/>
    <w:rsid w:val="003A339E"/>
    <w:rsid w:val="003A56C1"/>
    <w:rsid w:val="003B07BF"/>
    <w:rsid w:val="003B2CF9"/>
    <w:rsid w:val="003B30AA"/>
    <w:rsid w:val="003C361F"/>
    <w:rsid w:val="003D1D70"/>
    <w:rsid w:val="003D2117"/>
    <w:rsid w:val="003D457C"/>
    <w:rsid w:val="003D4D76"/>
    <w:rsid w:val="003D5594"/>
    <w:rsid w:val="003E23AA"/>
    <w:rsid w:val="003E4A9E"/>
    <w:rsid w:val="003E584A"/>
    <w:rsid w:val="003E7281"/>
    <w:rsid w:val="003F4F87"/>
    <w:rsid w:val="003F6356"/>
    <w:rsid w:val="003F68C6"/>
    <w:rsid w:val="00402BE3"/>
    <w:rsid w:val="00404A46"/>
    <w:rsid w:val="00405011"/>
    <w:rsid w:val="0040569E"/>
    <w:rsid w:val="0040668E"/>
    <w:rsid w:val="00406701"/>
    <w:rsid w:val="00407578"/>
    <w:rsid w:val="00407BF7"/>
    <w:rsid w:val="004128FB"/>
    <w:rsid w:val="0041487E"/>
    <w:rsid w:val="00420568"/>
    <w:rsid w:val="00422447"/>
    <w:rsid w:val="00426A28"/>
    <w:rsid w:val="00426BEF"/>
    <w:rsid w:val="004379D7"/>
    <w:rsid w:val="004411A3"/>
    <w:rsid w:val="0044445E"/>
    <w:rsid w:val="004444D5"/>
    <w:rsid w:val="00444E2F"/>
    <w:rsid w:val="0044520F"/>
    <w:rsid w:val="00452E52"/>
    <w:rsid w:val="004539F6"/>
    <w:rsid w:val="00454D9C"/>
    <w:rsid w:val="00455515"/>
    <w:rsid w:val="004562C9"/>
    <w:rsid w:val="004607E0"/>
    <w:rsid w:val="004674C6"/>
    <w:rsid w:val="00472DBA"/>
    <w:rsid w:val="00476FA5"/>
    <w:rsid w:val="00477C1C"/>
    <w:rsid w:val="0048706B"/>
    <w:rsid w:val="00490D2E"/>
    <w:rsid w:val="00494CFA"/>
    <w:rsid w:val="00497DE5"/>
    <w:rsid w:val="004A1FC6"/>
    <w:rsid w:val="004B29AB"/>
    <w:rsid w:val="004C1191"/>
    <w:rsid w:val="004C564D"/>
    <w:rsid w:val="004C5FB7"/>
    <w:rsid w:val="004C627F"/>
    <w:rsid w:val="004D068A"/>
    <w:rsid w:val="004D29B0"/>
    <w:rsid w:val="004D341F"/>
    <w:rsid w:val="004E71B5"/>
    <w:rsid w:val="004F028B"/>
    <w:rsid w:val="004F43E0"/>
    <w:rsid w:val="004F626B"/>
    <w:rsid w:val="00510661"/>
    <w:rsid w:val="005166F8"/>
    <w:rsid w:val="005168D9"/>
    <w:rsid w:val="00521E61"/>
    <w:rsid w:val="00521F2D"/>
    <w:rsid w:val="00525AB0"/>
    <w:rsid w:val="00526884"/>
    <w:rsid w:val="00532A4D"/>
    <w:rsid w:val="00533499"/>
    <w:rsid w:val="00535ABA"/>
    <w:rsid w:val="00544002"/>
    <w:rsid w:val="00545FEA"/>
    <w:rsid w:val="00551738"/>
    <w:rsid w:val="00551C58"/>
    <w:rsid w:val="00557867"/>
    <w:rsid w:val="00557F56"/>
    <w:rsid w:val="0056369A"/>
    <w:rsid w:val="0056392A"/>
    <w:rsid w:val="005669D9"/>
    <w:rsid w:val="0057572E"/>
    <w:rsid w:val="005762FE"/>
    <w:rsid w:val="00584061"/>
    <w:rsid w:val="00584AC6"/>
    <w:rsid w:val="00586A7A"/>
    <w:rsid w:val="005946A4"/>
    <w:rsid w:val="005A0892"/>
    <w:rsid w:val="005A5625"/>
    <w:rsid w:val="005A6143"/>
    <w:rsid w:val="005B2848"/>
    <w:rsid w:val="005C47B3"/>
    <w:rsid w:val="005C559B"/>
    <w:rsid w:val="005D2728"/>
    <w:rsid w:val="005E1852"/>
    <w:rsid w:val="005E2244"/>
    <w:rsid w:val="005E3108"/>
    <w:rsid w:val="005E3F61"/>
    <w:rsid w:val="005E66F5"/>
    <w:rsid w:val="005E697A"/>
    <w:rsid w:val="005F424A"/>
    <w:rsid w:val="005F57CE"/>
    <w:rsid w:val="00604A3A"/>
    <w:rsid w:val="0060722B"/>
    <w:rsid w:val="00612236"/>
    <w:rsid w:val="00612CE9"/>
    <w:rsid w:val="00616302"/>
    <w:rsid w:val="00616B18"/>
    <w:rsid w:val="00616C78"/>
    <w:rsid w:val="0061703B"/>
    <w:rsid w:val="0062075B"/>
    <w:rsid w:val="00623570"/>
    <w:rsid w:val="00626874"/>
    <w:rsid w:val="0063045B"/>
    <w:rsid w:val="00634136"/>
    <w:rsid w:val="00635126"/>
    <w:rsid w:val="00635BD4"/>
    <w:rsid w:val="00637D50"/>
    <w:rsid w:val="0064449C"/>
    <w:rsid w:val="00647B0F"/>
    <w:rsid w:val="006528BC"/>
    <w:rsid w:val="006533F5"/>
    <w:rsid w:val="0065702D"/>
    <w:rsid w:val="00657F2E"/>
    <w:rsid w:val="0066052B"/>
    <w:rsid w:val="0066411E"/>
    <w:rsid w:val="00671567"/>
    <w:rsid w:val="00673904"/>
    <w:rsid w:val="00676366"/>
    <w:rsid w:val="00681AE6"/>
    <w:rsid w:val="00685558"/>
    <w:rsid w:val="0068736A"/>
    <w:rsid w:val="00690868"/>
    <w:rsid w:val="006A5FEB"/>
    <w:rsid w:val="006A6A8F"/>
    <w:rsid w:val="006B6710"/>
    <w:rsid w:val="006C0B50"/>
    <w:rsid w:val="006C12C7"/>
    <w:rsid w:val="006C18C0"/>
    <w:rsid w:val="006C1FEE"/>
    <w:rsid w:val="006C2992"/>
    <w:rsid w:val="006C5250"/>
    <w:rsid w:val="006C53F7"/>
    <w:rsid w:val="006D08C7"/>
    <w:rsid w:val="006D632B"/>
    <w:rsid w:val="006D6E9E"/>
    <w:rsid w:val="006E5617"/>
    <w:rsid w:val="006E7DE4"/>
    <w:rsid w:val="006F7E98"/>
    <w:rsid w:val="00700169"/>
    <w:rsid w:val="007053AC"/>
    <w:rsid w:val="007056D9"/>
    <w:rsid w:val="0070656C"/>
    <w:rsid w:val="00707096"/>
    <w:rsid w:val="00713A62"/>
    <w:rsid w:val="00717A66"/>
    <w:rsid w:val="007202B9"/>
    <w:rsid w:val="00721B07"/>
    <w:rsid w:val="00724F1A"/>
    <w:rsid w:val="00731EAE"/>
    <w:rsid w:val="007334FA"/>
    <w:rsid w:val="007401C6"/>
    <w:rsid w:val="0074274B"/>
    <w:rsid w:val="00743AFC"/>
    <w:rsid w:val="00744437"/>
    <w:rsid w:val="00745E39"/>
    <w:rsid w:val="00760F7B"/>
    <w:rsid w:val="00761F58"/>
    <w:rsid w:val="00764F8C"/>
    <w:rsid w:val="00776628"/>
    <w:rsid w:val="007812B4"/>
    <w:rsid w:val="007832BF"/>
    <w:rsid w:val="00793B42"/>
    <w:rsid w:val="007A396B"/>
    <w:rsid w:val="007A6701"/>
    <w:rsid w:val="007A7B43"/>
    <w:rsid w:val="007B379E"/>
    <w:rsid w:val="007B3BDF"/>
    <w:rsid w:val="007B59E1"/>
    <w:rsid w:val="007B608A"/>
    <w:rsid w:val="007C248C"/>
    <w:rsid w:val="007C6C9E"/>
    <w:rsid w:val="007C6D1D"/>
    <w:rsid w:val="007D237E"/>
    <w:rsid w:val="007D3209"/>
    <w:rsid w:val="007D6475"/>
    <w:rsid w:val="007E23EA"/>
    <w:rsid w:val="007E51FA"/>
    <w:rsid w:val="007E5ACB"/>
    <w:rsid w:val="007E6FE9"/>
    <w:rsid w:val="007F2DA1"/>
    <w:rsid w:val="007F3707"/>
    <w:rsid w:val="007F5348"/>
    <w:rsid w:val="00801C1C"/>
    <w:rsid w:val="0080442E"/>
    <w:rsid w:val="00804909"/>
    <w:rsid w:val="00813ABB"/>
    <w:rsid w:val="0081501E"/>
    <w:rsid w:val="00815F02"/>
    <w:rsid w:val="00823130"/>
    <w:rsid w:val="00832223"/>
    <w:rsid w:val="00834684"/>
    <w:rsid w:val="00837261"/>
    <w:rsid w:val="008405C5"/>
    <w:rsid w:val="00840D6B"/>
    <w:rsid w:val="00841607"/>
    <w:rsid w:val="00842E7D"/>
    <w:rsid w:val="00851249"/>
    <w:rsid w:val="0086035C"/>
    <w:rsid w:val="00862D69"/>
    <w:rsid w:val="00863140"/>
    <w:rsid w:val="00863F9F"/>
    <w:rsid w:val="00864437"/>
    <w:rsid w:val="00864622"/>
    <w:rsid w:val="00866C1F"/>
    <w:rsid w:val="00867413"/>
    <w:rsid w:val="00873791"/>
    <w:rsid w:val="008839C9"/>
    <w:rsid w:val="00886AFC"/>
    <w:rsid w:val="00892710"/>
    <w:rsid w:val="008A00CB"/>
    <w:rsid w:val="008A07B5"/>
    <w:rsid w:val="008A246E"/>
    <w:rsid w:val="008A404A"/>
    <w:rsid w:val="008A4C45"/>
    <w:rsid w:val="008B05D6"/>
    <w:rsid w:val="008B598E"/>
    <w:rsid w:val="008B6DC6"/>
    <w:rsid w:val="008C47F9"/>
    <w:rsid w:val="008D3F1A"/>
    <w:rsid w:val="008D4ADA"/>
    <w:rsid w:val="008D58D9"/>
    <w:rsid w:val="008E4326"/>
    <w:rsid w:val="008E4A78"/>
    <w:rsid w:val="008F0C46"/>
    <w:rsid w:val="008F15E3"/>
    <w:rsid w:val="009013CA"/>
    <w:rsid w:val="00904C74"/>
    <w:rsid w:val="00913421"/>
    <w:rsid w:val="009147BC"/>
    <w:rsid w:val="00915549"/>
    <w:rsid w:val="009205FB"/>
    <w:rsid w:val="009216BA"/>
    <w:rsid w:val="00923BE3"/>
    <w:rsid w:val="009271FD"/>
    <w:rsid w:val="00927A8E"/>
    <w:rsid w:val="00931257"/>
    <w:rsid w:val="0093545D"/>
    <w:rsid w:val="00935D8C"/>
    <w:rsid w:val="00944A19"/>
    <w:rsid w:val="00947DD2"/>
    <w:rsid w:val="0095106E"/>
    <w:rsid w:val="00964189"/>
    <w:rsid w:val="0096493B"/>
    <w:rsid w:val="00974F6A"/>
    <w:rsid w:val="00982B09"/>
    <w:rsid w:val="009854C3"/>
    <w:rsid w:val="00987E17"/>
    <w:rsid w:val="00993F40"/>
    <w:rsid w:val="00994CF3"/>
    <w:rsid w:val="009971DE"/>
    <w:rsid w:val="00997DB5"/>
    <w:rsid w:val="009B33F0"/>
    <w:rsid w:val="009B4DB6"/>
    <w:rsid w:val="009B5C5A"/>
    <w:rsid w:val="009C1E44"/>
    <w:rsid w:val="009C370E"/>
    <w:rsid w:val="009C3FB6"/>
    <w:rsid w:val="009D5C75"/>
    <w:rsid w:val="009D6C53"/>
    <w:rsid w:val="009E13C0"/>
    <w:rsid w:val="009E2943"/>
    <w:rsid w:val="009E5B0E"/>
    <w:rsid w:val="009F4876"/>
    <w:rsid w:val="009F4D0D"/>
    <w:rsid w:val="009F4F1B"/>
    <w:rsid w:val="009F5DE8"/>
    <w:rsid w:val="00A0020D"/>
    <w:rsid w:val="00A0381F"/>
    <w:rsid w:val="00A12343"/>
    <w:rsid w:val="00A1274B"/>
    <w:rsid w:val="00A158CD"/>
    <w:rsid w:val="00A20261"/>
    <w:rsid w:val="00A22B27"/>
    <w:rsid w:val="00A24460"/>
    <w:rsid w:val="00A3500A"/>
    <w:rsid w:val="00A36CA1"/>
    <w:rsid w:val="00A40A1A"/>
    <w:rsid w:val="00A43A8A"/>
    <w:rsid w:val="00A514C2"/>
    <w:rsid w:val="00A53B2C"/>
    <w:rsid w:val="00A5419F"/>
    <w:rsid w:val="00A61259"/>
    <w:rsid w:val="00A633F8"/>
    <w:rsid w:val="00A67135"/>
    <w:rsid w:val="00A67B2D"/>
    <w:rsid w:val="00A8166B"/>
    <w:rsid w:val="00A86BF1"/>
    <w:rsid w:val="00A87364"/>
    <w:rsid w:val="00A91AF6"/>
    <w:rsid w:val="00A9230E"/>
    <w:rsid w:val="00A93573"/>
    <w:rsid w:val="00A93F37"/>
    <w:rsid w:val="00A97B3B"/>
    <w:rsid w:val="00AA2708"/>
    <w:rsid w:val="00AA3CA6"/>
    <w:rsid w:val="00AB11F0"/>
    <w:rsid w:val="00AB1C01"/>
    <w:rsid w:val="00AB5793"/>
    <w:rsid w:val="00AC41F3"/>
    <w:rsid w:val="00AC7D8F"/>
    <w:rsid w:val="00AD217F"/>
    <w:rsid w:val="00AD53D2"/>
    <w:rsid w:val="00AD7048"/>
    <w:rsid w:val="00AF2C5A"/>
    <w:rsid w:val="00AF573E"/>
    <w:rsid w:val="00B00A30"/>
    <w:rsid w:val="00B018EC"/>
    <w:rsid w:val="00B01D41"/>
    <w:rsid w:val="00B01E16"/>
    <w:rsid w:val="00B12A51"/>
    <w:rsid w:val="00B12CDC"/>
    <w:rsid w:val="00B1307C"/>
    <w:rsid w:val="00B16073"/>
    <w:rsid w:val="00B1782E"/>
    <w:rsid w:val="00B2333B"/>
    <w:rsid w:val="00B31C7A"/>
    <w:rsid w:val="00B32FAF"/>
    <w:rsid w:val="00B33495"/>
    <w:rsid w:val="00B41BE3"/>
    <w:rsid w:val="00B42B4A"/>
    <w:rsid w:val="00B54FFC"/>
    <w:rsid w:val="00B562BD"/>
    <w:rsid w:val="00B86275"/>
    <w:rsid w:val="00B87824"/>
    <w:rsid w:val="00B93659"/>
    <w:rsid w:val="00B94AEA"/>
    <w:rsid w:val="00BA2223"/>
    <w:rsid w:val="00BA4381"/>
    <w:rsid w:val="00BB00E9"/>
    <w:rsid w:val="00BB1EED"/>
    <w:rsid w:val="00BB2FEA"/>
    <w:rsid w:val="00BB3B9B"/>
    <w:rsid w:val="00BB5B52"/>
    <w:rsid w:val="00BC406B"/>
    <w:rsid w:val="00BD346E"/>
    <w:rsid w:val="00BD5C4B"/>
    <w:rsid w:val="00BE026B"/>
    <w:rsid w:val="00BE04D9"/>
    <w:rsid w:val="00BE2C67"/>
    <w:rsid w:val="00C05914"/>
    <w:rsid w:val="00C05BF6"/>
    <w:rsid w:val="00C05EDF"/>
    <w:rsid w:val="00C1095C"/>
    <w:rsid w:val="00C14B10"/>
    <w:rsid w:val="00C24A1A"/>
    <w:rsid w:val="00C3440B"/>
    <w:rsid w:val="00C35828"/>
    <w:rsid w:val="00C412A4"/>
    <w:rsid w:val="00C50CF4"/>
    <w:rsid w:val="00C53F7A"/>
    <w:rsid w:val="00C62830"/>
    <w:rsid w:val="00C70141"/>
    <w:rsid w:val="00C75C63"/>
    <w:rsid w:val="00C77AF4"/>
    <w:rsid w:val="00C8131B"/>
    <w:rsid w:val="00C90D1F"/>
    <w:rsid w:val="00C9306C"/>
    <w:rsid w:val="00CA1ABC"/>
    <w:rsid w:val="00CA1C12"/>
    <w:rsid w:val="00CA5108"/>
    <w:rsid w:val="00CA52B6"/>
    <w:rsid w:val="00CA6CE3"/>
    <w:rsid w:val="00CB2652"/>
    <w:rsid w:val="00CC6BC4"/>
    <w:rsid w:val="00CC7626"/>
    <w:rsid w:val="00CD211E"/>
    <w:rsid w:val="00CD434E"/>
    <w:rsid w:val="00CE2C20"/>
    <w:rsid w:val="00CE48A6"/>
    <w:rsid w:val="00CE4D30"/>
    <w:rsid w:val="00CE6A6A"/>
    <w:rsid w:val="00CE6C79"/>
    <w:rsid w:val="00CF138C"/>
    <w:rsid w:val="00D03188"/>
    <w:rsid w:val="00D13E5E"/>
    <w:rsid w:val="00D22989"/>
    <w:rsid w:val="00D22F30"/>
    <w:rsid w:val="00D3330F"/>
    <w:rsid w:val="00D36D96"/>
    <w:rsid w:val="00D37ED6"/>
    <w:rsid w:val="00D41842"/>
    <w:rsid w:val="00D60EC3"/>
    <w:rsid w:val="00D6235E"/>
    <w:rsid w:val="00D638C4"/>
    <w:rsid w:val="00D64C86"/>
    <w:rsid w:val="00D6581B"/>
    <w:rsid w:val="00D71619"/>
    <w:rsid w:val="00D7254A"/>
    <w:rsid w:val="00D75BC1"/>
    <w:rsid w:val="00D77490"/>
    <w:rsid w:val="00D80D05"/>
    <w:rsid w:val="00D81318"/>
    <w:rsid w:val="00D82E4E"/>
    <w:rsid w:val="00D832B0"/>
    <w:rsid w:val="00D84CD1"/>
    <w:rsid w:val="00D960CE"/>
    <w:rsid w:val="00D97828"/>
    <w:rsid w:val="00D97BDF"/>
    <w:rsid w:val="00DA2577"/>
    <w:rsid w:val="00DA3FF3"/>
    <w:rsid w:val="00DB0FA7"/>
    <w:rsid w:val="00DB725E"/>
    <w:rsid w:val="00DD0903"/>
    <w:rsid w:val="00DD130A"/>
    <w:rsid w:val="00DD3FD3"/>
    <w:rsid w:val="00DD46E9"/>
    <w:rsid w:val="00DD68F7"/>
    <w:rsid w:val="00DE5328"/>
    <w:rsid w:val="00DF0C30"/>
    <w:rsid w:val="00DF0C35"/>
    <w:rsid w:val="00DF34B4"/>
    <w:rsid w:val="00E032CE"/>
    <w:rsid w:val="00E046B6"/>
    <w:rsid w:val="00E0600A"/>
    <w:rsid w:val="00E1035E"/>
    <w:rsid w:val="00E228F2"/>
    <w:rsid w:val="00E27D54"/>
    <w:rsid w:val="00E30E9F"/>
    <w:rsid w:val="00E3178B"/>
    <w:rsid w:val="00E40367"/>
    <w:rsid w:val="00E647A2"/>
    <w:rsid w:val="00E64843"/>
    <w:rsid w:val="00E66055"/>
    <w:rsid w:val="00E81258"/>
    <w:rsid w:val="00E86348"/>
    <w:rsid w:val="00E86599"/>
    <w:rsid w:val="00E86614"/>
    <w:rsid w:val="00E86921"/>
    <w:rsid w:val="00E90750"/>
    <w:rsid w:val="00E907BA"/>
    <w:rsid w:val="00E910AC"/>
    <w:rsid w:val="00E922F8"/>
    <w:rsid w:val="00EA0BA9"/>
    <w:rsid w:val="00EA2BE3"/>
    <w:rsid w:val="00EB0EA0"/>
    <w:rsid w:val="00EB3D77"/>
    <w:rsid w:val="00EB4287"/>
    <w:rsid w:val="00EB4A37"/>
    <w:rsid w:val="00EC12A0"/>
    <w:rsid w:val="00EC5156"/>
    <w:rsid w:val="00ED2230"/>
    <w:rsid w:val="00ED650F"/>
    <w:rsid w:val="00EE20D8"/>
    <w:rsid w:val="00EE3BC8"/>
    <w:rsid w:val="00EF216F"/>
    <w:rsid w:val="00F0586C"/>
    <w:rsid w:val="00F1042A"/>
    <w:rsid w:val="00F10FAE"/>
    <w:rsid w:val="00F2294A"/>
    <w:rsid w:val="00F30594"/>
    <w:rsid w:val="00F360D3"/>
    <w:rsid w:val="00F42460"/>
    <w:rsid w:val="00F43AC0"/>
    <w:rsid w:val="00F43BD9"/>
    <w:rsid w:val="00F544CA"/>
    <w:rsid w:val="00F561D7"/>
    <w:rsid w:val="00F56AC9"/>
    <w:rsid w:val="00F579F2"/>
    <w:rsid w:val="00F57EE2"/>
    <w:rsid w:val="00F6051C"/>
    <w:rsid w:val="00F72E21"/>
    <w:rsid w:val="00F81BC6"/>
    <w:rsid w:val="00F824FD"/>
    <w:rsid w:val="00F90EDA"/>
    <w:rsid w:val="00F91851"/>
    <w:rsid w:val="00F9371B"/>
    <w:rsid w:val="00F9572E"/>
    <w:rsid w:val="00FA1664"/>
    <w:rsid w:val="00FA20E2"/>
    <w:rsid w:val="00FA2725"/>
    <w:rsid w:val="00FA2E03"/>
    <w:rsid w:val="00FA3632"/>
    <w:rsid w:val="00FA5382"/>
    <w:rsid w:val="00FD0B1B"/>
    <w:rsid w:val="00FD18DD"/>
    <w:rsid w:val="00FE70E3"/>
    <w:rsid w:val="00FF3F1A"/>
    <w:rsid w:val="00FF43A6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367BF"/>
  <w15:docId w15:val="{33DC93AE-DD34-4345-AAAF-5766230F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4C2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76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763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81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43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3E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405C5"/>
  </w:style>
  <w:style w:type="paragraph" w:customStyle="1" w:styleId="msonormal0">
    <w:name w:val="msonormal"/>
    <w:basedOn w:val="Normal"/>
    <w:rsid w:val="008405C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74274B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82B09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FF43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396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68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124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7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64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7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9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stratford.gov.uk/eplanning/AppDetail.aspx?appkey=RXL5VMPMFZ90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apps.stratford.gov.uk/eplanning/AppDetail.aspx?appkey=RDKSISPMG5Z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s.stratford.gov.uk/eplanning/AppDetail.aspx?appkey=RSXVL0PMJIO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B0FE3-5897-49D3-A632-2DA6DD626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Millward</dc:creator>
  <cp:lastModifiedBy>Fred Venables</cp:lastModifiedBy>
  <cp:revision>35</cp:revision>
  <cp:lastPrinted>2020-10-22T12:31:00Z</cp:lastPrinted>
  <dcterms:created xsi:type="dcterms:W3CDTF">2023-09-28T17:29:00Z</dcterms:created>
  <dcterms:modified xsi:type="dcterms:W3CDTF">2023-10-05T20:06:00Z</dcterms:modified>
</cp:coreProperties>
</file>