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307B" w14:textId="65443E03" w:rsidR="00AB11F0" w:rsidRPr="00E55944" w:rsidRDefault="00AB11F0" w:rsidP="00D0318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55944">
        <w:rPr>
          <w:rFonts w:asciiTheme="minorHAnsi" w:hAnsiTheme="minorHAnsi" w:cstheme="minorHAnsi"/>
          <w:b/>
          <w:bCs/>
          <w:u w:val="single"/>
        </w:rPr>
        <w:t xml:space="preserve">Planning </w:t>
      </w:r>
      <w:r w:rsidR="00B94AEA" w:rsidRPr="00E55944">
        <w:rPr>
          <w:rFonts w:asciiTheme="minorHAnsi" w:hAnsiTheme="minorHAnsi" w:cstheme="minorHAnsi"/>
          <w:b/>
          <w:bCs/>
          <w:u w:val="single"/>
        </w:rPr>
        <w:t>Committee</w:t>
      </w:r>
      <w:r w:rsidR="00533499" w:rsidRPr="00E55944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E55944">
        <w:rPr>
          <w:rFonts w:asciiTheme="minorHAnsi" w:hAnsiTheme="minorHAnsi" w:cstheme="minorHAnsi"/>
          <w:b/>
          <w:bCs/>
          <w:u w:val="single"/>
        </w:rPr>
        <w:t xml:space="preserve">Report – </w:t>
      </w:r>
      <w:r w:rsidR="00E85C38">
        <w:rPr>
          <w:rFonts w:asciiTheme="minorHAnsi" w:hAnsiTheme="minorHAnsi" w:cstheme="minorHAnsi"/>
          <w:b/>
          <w:bCs/>
          <w:u w:val="single"/>
        </w:rPr>
        <w:t>January 2024</w:t>
      </w:r>
    </w:p>
    <w:p w14:paraId="269262B1" w14:textId="46E7FC44" w:rsidR="00D03188" w:rsidRPr="00E55944" w:rsidRDefault="00D03188">
      <w:pPr>
        <w:rPr>
          <w:rFonts w:asciiTheme="minorHAnsi" w:hAnsiTheme="minorHAnsi" w:cstheme="minorHAnsi"/>
          <w:b/>
          <w:bCs/>
          <w:u w:val="single"/>
        </w:rPr>
      </w:pPr>
      <w:r w:rsidRPr="00E55944">
        <w:rPr>
          <w:rFonts w:asciiTheme="minorHAnsi" w:hAnsiTheme="minorHAnsi" w:cstheme="minorHAnsi"/>
          <w:b/>
          <w:bCs/>
          <w:u w:val="single"/>
        </w:rPr>
        <w:t>Current Consultations</w:t>
      </w:r>
    </w:p>
    <w:p w14:paraId="701FE45C" w14:textId="77777777" w:rsidR="00CE1317" w:rsidRPr="00E55944" w:rsidRDefault="00CE1317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227"/>
        <w:gridCol w:w="1320"/>
        <w:gridCol w:w="853"/>
        <w:gridCol w:w="7478"/>
        <w:gridCol w:w="1832"/>
      </w:tblGrid>
      <w:tr w:rsidR="0066442A" w:rsidRPr="00E55944" w14:paraId="5D8AC676" w14:textId="77777777" w:rsidTr="009160BB">
        <w:trPr>
          <w:trHeight w:val="167"/>
        </w:trPr>
        <w:tc>
          <w:tcPr>
            <w:tcW w:w="0" w:type="auto"/>
          </w:tcPr>
          <w:p w14:paraId="0C8C1BD1" w14:textId="77777777" w:rsidR="0092615B" w:rsidRPr="00E55944" w:rsidRDefault="0092615B" w:rsidP="008B69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</w:rPr>
              <w:br w:type="page"/>
            </w: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Application Number</w:t>
            </w:r>
          </w:p>
          <w:p w14:paraId="235CF899" w14:textId="77777777" w:rsidR="0092615B" w:rsidRPr="00E55944" w:rsidRDefault="0092615B" w:rsidP="008B69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gridSpan w:val="3"/>
          </w:tcPr>
          <w:p w14:paraId="6DEE3516" w14:textId="77777777" w:rsidR="0092615B" w:rsidRPr="00E55944" w:rsidRDefault="0092615B" w:rsidP="008B69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  <w:p w14:paraId="40B9D8AE" w14:textId="08011569" w:rsidR="0092615B" w:rsidRPr="00E55944" w:rsidRDefault="0092615B" w:rsidP="008B69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65" w:type="dxa"/>
          </w:tcPr>
          <w:p w14:paraId="0FAAB45E" w14:textId="77777777" w:rsidR="0092615B" w:rsidRPr="00E55944" w:rsidRDefault="0092615B" w:rsidP="008B69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</w:t>
            </w:r>
          </w:p>
          <w:p w14:paraId="34BA4F8C" w14:textId="1B170CE7" w:rsidR="0092615B" w:rsidRPr="00E55944" w:rsidRDefault="0092615B" w:rsidP="008B69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A8A7A82" w14:textId="5E56BDCD" w:rsidR="0092615B" w:rsidRPr="00E55944" w:rsidRDefault="0092615B" w:rsidP="008B69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66442A" w:rsidRPr="00E55944" w14:paraId="43294B68" w14:textId="77777777" w:rsidTr="009160BB">
        <w:trPr>
          <w:trHeight w:val="663"/>
        </w:trPr>
        <w:tc>
          <w:tcPr>
            <w:tcW w:w="0" w:type="auto"/>
            <w:shd w:val="clear" w:color="auto" w:fill="auto"/>
          </w:tcPr>
          <w:p w14:paraId="239F0A30" w14:textId="562B89AB" w:rsidR="0092615B" w:rsidRPr="00E55944" w:rsidRDefault="00E85C38" w:rsidP="008B6958">
            <w:pPr>
              <w:rPr>
                <w:rFonts w:asciiTheme="minorHAnsi" w:hAnsiTheme="minorHAnsi" w:cstheme="minorHAnsi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23/03194/FUL</w:t>
            </w:r>
          </w:p>
        </w:tc>
        <w:tc>
          <w:tcPr>
            <w:tcW w:w="2286" w:type="dxa"/>
            <w:gridSpan w:val="3"/>
            <w:shd w:val="clear" w:color="auto" w:fill="auto"/>
          </w:tcPr>
          <w:p w14:paraId="2AB1400C" w14:textId="77777777" w:rsidR="009160BB" w:rsidRDefault="00E85C38" w:rsidP="008B695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Woodside House </w:t>
            </w:r>
          </w:p>
          <w:p w14:paraId="3D5C255D" w14:textId="77777777" w:rsidR="009160BB" w:rsidRDefault="00E85C38" w:rsidP="008B695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Banbury Road </w:t>
            </w:r>
          </w:p>
          <w:p w14:paraId="3D20A0A4" w14:textId="77777777" w:rsidR="009160BB" w:rsidRDefault="00E85C38" w:rsidP="008B695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Sunrising Hill </w:t>
            </w:r>
          </w:p>
          <w:p w14:paraId="27569D8B" w14:textId="131238FB" w:rsidR="0092615B" w:rsidRPr="00E55944" w:rsidRDefault="00E85C38" w:rsidP="008B6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OX15 6HR</w:t>
            </w:r>
          </w:p>
        </w:tc>
        <w:tc>
          <w:tcPr>
            <w:tcW w:w="8565" w:type="dxa"/>
            <w:shd w:val="clear" w:color="auto" w:fill="auto"/>
          </w:tcPr>
          <w:p w14:paraId="40E6A9A0" w14:textId="5D886C74" w:rsidR="0092615B" w:rsidRPr="00E55944" w:rsidRDefault="00E85C38" w:rsidP="008B695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Alterations and extensions to dwelling, engineering works for creation of swimming pool, link to and erection of outbuilding providing garaging, ancillary accommodation including annex and stables (comprising 3 x stables, tack room, wash down area and feed/hay store), change of use of land to equestrian (private use), access track, and all associated works </w:t>
            </w:r>
          </w:p>
        </w:tc>
        <w:tc>
          <w:tcPr>
            <w:tcW w:w="0" w:type="auto"/>
          </w:tcPr>
          <w:p w14:paraId="6C062794" w14:textId="2BA7FF50" w:rsidR="0092615B" w:rsidRPr="00E55944" w:rsidRDefault="00E85C38" w:rsidP="008B6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09/01/2024 </w:t>
            </w:r>
          </w:p>
        </w:tc>
      </w:tr>
      <w:tr w:rsidR="00117E81" w:rsidRPr="00E55944" w14:paraId="36DD3EFA" w14:textId="77777777" w:rsidTr="00AA4264">
        <w:tc>
          <w:tcPr>
            <w:tcW w:w="0" w:type="auto"/>
            <w:gridSpan w:val="6"/>
          </w:tcPr>
          <w:p w14:paraId="02E2285E" w14:textId="4E5232BE" w:rsidR="00E172DE" w:rsidRPr="00066CD7" w:rsidRDefault="00B53DCF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160BB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Description</w:t>
            </w:r>
            <w:r w:rsidRPr="009160BB">
              <w:rPr>
                <w:rFonts w:asciiTheme="minorHAnsi" w:hAnsiTheme="minorHAnsi" w:cstheme="minorHAnsi"/>
                <w:b/>
                <w:bCs/>
                <w:noProof/>
              </w:rPr>
              <w:t xml:space="preserve"> </w:t>
            </w:r>
            <w:r w:rsidR="00E172DE">
              <w:rPr>
                <w:rFonts w:asciiTheme="minorHAnsi" w:hAnsiTheme="minorHAnsi" w:cstheme="minorHAnsi"/>
                <w:b/>
                <w:bCs/>
                <w:noProof/>
              </w:rPr>
              <w:t>–</w:t>
            </w:r>
            <w:r w:rsidR="00AA4264" w:rsidRPr="009160BB">
              <w:rPr>
                <w:rFonts w:asciiTheme="minorHAnsi" w:hAnsiTheme="minorHAnsi" w:cstheme="minorHAnsi"/>
                <w:b/>
                <w:bCs/>
                <w:noProof/>
              </w:rPr>
              <w:t xml:space="preserve"> </w:t>
            </w:r>
            <w:r w:rsidR="00E172DE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There are several aspects to this application: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The main house is at a considerably higher level than the land in front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  <w:p w14:paraId="57EDDA59" w14:textId="77777777" w:rsidR="00066CD7" w:rsidRDefault="00066CD7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C9AED66" w14:textId="782D174E" w:rsidR="00E172DE" w:rsidRPr="00066CD7" w:rsidRDefault="00E172DE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51BDC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Main House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(formerly two cottages)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C12D39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20C669A1" w14:textId="72667A05" w:rsidR="00066CD7" w:rsidRPr="00066CD7" w:rsidRDefault="00066CD7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West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>ern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elevation  – small single storey extension with bi-folding doors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and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flat roof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which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form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balcony with black painted metal railings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accessed 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>from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first floor french windows.</w:t>
            </w:r>
          </w:p>
          <w:p w14:paraId="3C098F79" w14:textId="37EB2841" w:rsidR="00F51BDC" w:rsidRPr="00066CD7" w:rsidRDefault="00066CD7" w:rsidP="00F51BD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East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>ern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elevation - 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Single 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torey porch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extension</w:t>
            </w:r>
            <w:r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F51BDC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with flat roof 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again </w:t>
            </w:r>
            <w:r w:rsidR="00F51BDC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forming balcony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F51BDC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with black painted metal railings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 w:rsidR="00F51BDC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and </w:t>
            </w:r>
            <w:r w:rsidR="00F51BDC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accessed by first floor french windows.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>Conti</w:t>
            </w:r>
            <w:r w:rsidR="00E35AD7">
              <w:rPr>
                <w:rFonts w:asciiTheme="minorHAnsi" w:hAnsiTheme="minorHAnsi" w:cstheme="minorHAnsi"/>
                <w:noProof/>
                <w:sz w:val="22"/>
                <w:szCs w:val="22"/>
              </w:rPr>
              <w:t>n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>ues into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c</w:t>
            </w:r>
            <w:r w:rsidR="00F51BDC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overed area 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which </w:t>
            </w:r>
            <w:r w:rsidR="00F51BDC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links to 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proposed </w:t>
            </w:r>
            <w:r w:rsidR="00F51BDC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annexe</w:t>
            </w:r>
            <w:r w:rsidR="00F51BDC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  <w:p w14:paraId="6EA3E5D7" w14:textId="4CD0DC67" w:rsidR="00066CD7" w:rsidRPr="00066CD7" w:rsidRDefault="00F51BDC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Both extensions </w:t>
            </w:r>
            <w:r w:rsidR="00066CD7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with </w:t>
            </w:r>
            <w:r w:rsidR="00066CD7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timber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-boarded </w:t>
            </w:r>
            <w:r w:rsidR="00066CD7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walls</w:t>
            </w:r>
            <w:r w:rsidR="00066CD7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 w:rsidR="00066CD7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to match </w:t>
            </w:r>
            <w:r w:rsidR="00066CD7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>exisit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</w:t>
            </w:r>
            <w:r w:rsidR="00066CD7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ng </w:t>
            </w:r>
            <w:r w:rsidR="00066CD7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house. </w:t>
            </w:r>
          </w:p>
          <w:p w14:paraId="2A32411F" w14:textId="77777777" w:rsidR="00066CD7" w:rsidRPr="00066CD7" w:rsidRDefault="00066CD7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04E0A6F" w14:textId="271B34AB" w:rsidR="00066CD7" w:rsidRPr="00F51BDC" w:rsidRDefault="00066CD7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</w:pPr>
            <w:r w:rsidRPr="00F51BDC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Annexe</w:t>
            </w:r>
          </w:p>
          <w:p w14:paraId="14FDC007" w14:textId="71B5649A" w:rsidR="002074BA" w:rsidRPr="002074BA" w:rsidRDefault="002074BA" w:rsidP="002074BA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Three</w:t>
            </w:r>
            <w:r w:rsidR="00066CD7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storey annexe –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t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he whole lower and offset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to the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south-east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of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the main dwelling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 w:rsid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being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built up from the lower land in front of the main house.</w:t>
            </w:r>
          </w:p>
          <w:p w14:paraId="4255A50E" w14:textId="21B8C96E" w:rsidR="00066CD7" w:rsidRPr="002074BA" w:rsidRDefault="00F51BDC" w:rsidP="00066CD7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L</w:t>
            </w:r>
            <w:r w:rsidR="00066CD7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ower ground floor stabl</w:t>
            </w:r>
            <w:r w:rsidR="002074BA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ing includes three </w:t>
            </w:r>
            <w:r w:rsidRPr="002074B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stables, </w:t>
            </w:r>
            <w:r w:rsidR="002074BA" w:rsidRPr="002074B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</w:t>
            </w:r>
            <w:r w:rsidRPr="002074B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tack room, wash down area and feed/hay store</w:t>
            </w:r>
            <w:r w:rsidR="0066442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all</w:t>
            </w:r>
            <w:r w:rsidR="002074BA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at </w:t>
            </w:r>
            <w:r w:rsid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same level as front proposed equestrian land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with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Hornton stone wall</w:t>
            </w:r>
            <w:r w:rsidR="002074BA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lime mortar and tim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b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er stable doors.</w:t>
            </w:r>
          </w:p>
          <w:p w14:paraId="41284E6E" w14:textId="0342E0A6" w:rsidR="00066CD7" w:rsidRPr="00066CD7" w:rsidRDefault="00066CD7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Ground floor annexe </w:t>
            </w:r>
            <w:r w:rsidR="002074BA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comprising hall, living room , shower room and bedroom,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and garagin</w:t>
            </w:r>
            <w:r w:rsidR="00F51BDC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g</w:t>
            </w:r>
            <w:r w:rsidR="002074BA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.  The 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u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pper floor </w:t>
            </w:r>
            <w:r w:rsidR="002074BA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comprising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 </w:t>
            </w:r>
            <w:r w:rsidR="00F51BDC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large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bedroom</w:t>
            </w:r>
            <w:r w:rsidR="002074BA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.  Walls with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timber boarding</w:t>
            </w:r>
            <w:r w:rsidR="002074BA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slate roof </w:t>
            </w:r>
            <w:r w:rsidR="002074BA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and windows </w:t>
            </w:r>
            <w:r w:rsid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all 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to match </w:t>
            </w:r>
            <w:r w:rsidR="002074BA"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existing</w:t>
            </w:r>
            <w:r w:rsidRP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house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  <w:p w14:paraId="1F66B12C" w14:textId="77777777" w:rsidR="00E172DE" w:rsidRPr="00066CD7" w:rsidRDefault="00E172DE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C608B33" w14:textId="78EA850F" w:rsidR="0039145C" w:rsidRPr="0039145C" w:rsidRDefault="00E172DE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51BDC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 xml:space="preserve">Change of use of land to 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E</w:t>
            </w:r>
            <w:r w:rsidRPr="00F51BDC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que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s</w:t>
            </w:r>
            <w:r w:rsidRPr="00F51BDC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trian use (private)</w:t>
            </w:r>
            <w:r w:rsidR="0066442A" w:rsidRP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  <w:r w:rsidR="0039145C" w:rsidRP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>accessed by a</w:t>
            </w:r>
            <w:r w:rsid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separate</w:t>
            </w:r>
            <w:r w:rsidR="0039145C" w:rsidRP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existing gateway 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>at</w:t>
            </w:r>
            <w:r w:rsidR="0039145C" w:rsidRP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the </w:t>
            </w:r>
            <w:r w:rsid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south </w:t>
            </w:r>
            <w:r w:rsidR="0039145C" w:rsidRP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>west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ern </w:t>
            </w:r>
            <w:r w:rsid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>corner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of the property</w:t>
            </w:r>
            <w:r w:rsid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>, with crushed stone ac</w:t>
            </w:r>
            <w:r w:rsidR="00E810E0">
              <w:rPr>
                <w:rFonts w:asciiTheme="minorHAnsi" w:hAnsiTheme="minorHAnsi" w:cstheme="minorHAnsi"/>
                <w:noProof/>
                <w:sz w:val="22"/>
                <w:szCs w:val="22"/>
              </w:rPr>
              <w:t>cess way</w:t>
            </w:r>
            <w:r w:rsid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to stables and 1.2m high post and rail fenc</w:t>
            </w:r>
            <w:r w:rsidR="00E810E0">
              <w:rPr>
                <w:rFonts w:asciiTheme="minorHAnsi" w:hAnsiTheme="minorHAnsi" w:cstheme="minorHAnsi"/>
                <w:noProof/>
                <w:sz w:val="22"/>
                <w:szCs w:val="22"/>
              </w:rPr>
              <w:t>ing</w:t>
            </w:r>
            <w:r w:rsidR="0066442A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  <w:p w14:paraId="538674A3" w14:textId="77777777" w:rsidR="00F51BDC" w:rsidRPr="0039145C" w:rsidRDefault="00F51BDC" w:rsidP="00BC3C7C">
            <w:pPr>
              <w:ind w:right="7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2981C1B" w14:textId="6AEEFD15" w:rsidR="00E172DE" w:rsidRPr="00066CD7" w:rsidRDefault="00E172DE" w:rsidP="00BC3C7C">
            <w:pPr>
              <w:ind w:right="720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51BDC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 xml:space="preserve">Creation of a domestic </w:t>
            </w:r>
            <w:r w:rsidR="00E810E0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 xml:space="preserve">‘natural’ </w:t>
            </w:r>
            <w:r w:rsidRPr="00F51BDC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swimming poo</w:t>
            </w:r>
            <w:r w:rsidR="00C12D39" w:rsidRPr="00F51BDC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l</w:t>
            </w:r>
            <w:r w:rsidR="00C12D39" w:rsidRPr="00066CD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to front cente of main house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>, u</w:t>
            </w:r>
            <w:r w:rsidR="0039145C">
              <w:rPr>
                <w:rFonts w:asciiTheme="minorHAnsi" w:hAnsiTheme="minorHAnsi" w:cstheme="minorHAnsi"/>
                <w:noProof/>
                <w:sz w:val="22"/>
                <w:szCs w:val="22"/>
              </w:rPr>
              <w:t>tilising</w:t>
            </w:r>
            <w:r w:rsidR="002074B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the drop in level</w:t>
            </w:r>
            <w:r w:rsidR="00D159C8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  <w:p w14:paraId="3D2AA16B" w14:textId="20A8D116" w:rsidR="00DC67AA" w:rsidRDefault="00DC67AA" w:rsidP="00DC67AA">
            <w:pPr>
              <w:ind w:right="7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471F7128" w14:textId="77777777" w:rsidR="0066442A" w:rsidRDefault="0066442A" w:rsidP="00DC67AA">
            <w:pPr>
              <w:ind w:right="7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4DAF7765" w14:textId="77777777" w:rsidR="0066442A" w:rsidRDefault="0066442A" w:rsidP="0039145C">
            <w:pPr>
              <w:ind w:right="72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648A5E9C" w14:textId="301CD54E" w:rsidR="00C12D39" w:rsidRDefault="00C12D39" w:rsidP="0066442A">
            <w:pPr>
              <w:ind w:right="72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336B51" wp14:editId="7879E3B8">
                  <wp:extent cx="6446520" cy="3625995"/>
                  <wp:effectExtent l="0" t="0" r="0" b="0"/>
                  <wp:docPr id="1233454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1131" cy="3634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FAAAB" w14:textId="77777777" w:rsidR="00EB51D1" w:rsidRDefault="00EB51D1" w:rsidP="00EB51D1">
            <w:pPr>
              <w:ind w:right="72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7ED5F08E" w14:textId="2265C127" w:rsidR="00EB51D1" w:rsidRDefault="00EB51D1" w:rsidP="00EB51D1">
            <w:pPr>
              <w:ind w:right="72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Recommendation – 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No Objection subject to </w:t>
            </w:r>
          </w:p>
          <w:p w14:paraId="707A7829" w14:textId="77777777" w:rsidR="00EB51D1" w:rsidRDefault="00EB51D1" w:rsidP="00EB51D1">
            <w:pPr>
              <w:pStyle w:val="ListParagraph"/>
              <w:numPr>
                <w:ilvl w:val="0"/>
                <w:numId w:val="11"/>
              </w:numPr>
              <w:ind w:righ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914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condition being added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3914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residential </w:t>
            </w:r>
            <w:r w:rsidRPr="003914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use remain ancillary to the dwelling house.</w:t>
            </w:r>
          </w:p>
          <w:p w14:paraId="2560B169" w14:textId="77777777" w:rsidR="00EB51D1" w:rsidRPr="0039145C" w:rsidRDefault="00EB51D1" w:rsidP="00EB51D1">
            <w:pPr>
              <w:pStyle w:val="ListParagraph"/>
              <w:numPr>
                <w:ilvl w:val="0"/>
                <w:numId w:val="11"/>
              </w:numPr>
              <w:ind w:righ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condition being added that equestrian use remain private and incidental to the dwelling house.</w:t>
            </w:r>
          </w:p>
          <w:p w14:paraId="0982CE02" w14:textId="77777777" w:rsidR="00EB51D1" w:rsidRPr="0066442A" w:rsidRDefault="00EB51D1" w:rsidP="00EB51D1">
            <w:pPr>
              <w:pStyle w:val="ListParagraph"/>
              <w:numPr>
                <w:ilvl w:val="0"/>
                <w:numId w:val="11"/>
              </w:numPr>
              <w:spacing w:after="120"/>
              <w:ind w:right="72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6644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Samples of materials being submitted for approval of the LPA.</w:t>
            </w:r>
          </w:p>
          <w:p w14:paraId="0E297492" w14:textId="77777777" w:rsidR="00C12D39" w:rsidRDefault="00C12D39" w:rsidP="00E85C38">
            <w:pPr>
              <w:ind w:right="72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371EE252" w14:textId="6BB8A727" w:rsidR="009160BB" w:rsidRPr="00E55944" w:rsidRDefault="009160BB" w:rsidP="00E85C38">
            <w:pPr>
              <w:ind w:righ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160BB" w:rsidRPr="00E55944" w14:paraId="014DE8D4" w14:textId="77777777" w:rsidTr="009160BB">
        <w:tc>
          <w:tcPr>
            <w:tcW w:w="0" w:type="auto"/>
            <w:shd w:val="clear" w:color="auto" w:fill="FFF2CC" w:themeFill="accent4" w:themeFillTint="33"/>
          </w:tcPr>
          <w:p w14:paraId="54B8B532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55944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  <w:lastRenderedPageBreak/>
              <w:t>Make no representation.</w:t>
            </w:r>
          </w:p>
          <w:p w14:paraId="7D0EF35E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419B5FC0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00B52A3C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55944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722" w:type="dxa"/>
            <w:shd w:val="clear" w:color="auto" w:fill="FFF2CC" w:themeFill="accent4" w:themeFillTint="33"/>
          </w:tcPr>
          <w:p w14:paraId="4121FF56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5" w:type="dxa"/>
            <w:shd w:val="clear" w:color="auto" w:fill="FFF2CC" w:themeFill="accent4" w:themeFillTint="33"/>
          </w:tcPr>
          <w:p w14:paraId="504D6148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55944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399E0B2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160BB" w:rsidRPr="00E55944" w14:paraId="43967BC7" w14:textId="77777777" w:rsidTr="009160BB">
        <w:tc>
          <w:tcPr>
            <w:tcW w:w="0" w:type="auto"/>
            <w:shd w:val="clear" w:color="auto" w:fill="FFF2CC" w:themeFill="accent4" w:themeFillTint="33"/>
          </w:tcPr>
          <w:p w14:paraId="007EB5A5" w14:textId="34477503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55944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180B1EAF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7DA4EBB3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55944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722" w:type="dxa"/>
            <w:shd w:val="clear" w:color="auto" w:fill="FFF2CC" w:themeFill="accent4" w:themeFillTint="33"/>
          </w:tcPr>
          <w:p w14:paraId="3AF32C59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5" w:type="dxa"/>
            <w:shd w:val="clear" w:color="auto" w:fill="FFF2CC" w:themeFill="accent4" w:themeFillTint="33"/>
          </w:tcPr>
          <w:p w14:paraId="1DF92D5F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55944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7B4E6395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094F55AD" w14:textId="77777777" w:rsidR="0092615B" w:rsidRPr="00E55944" w:rsidRDefault="0092615B" w:rsidP="008B6958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43E83BC3" w14:textId="1AF75BD7" w:rsidR="00AA4264" w:rsidRDefault="00D03188" w:rsidP="00AA4264">
      <w:pPr>
        <w:rPr>
          <w:rFonts w:asciiTheme="minorHAnsi" w:hAnsiTheme="minorHAnsi" w:cstheme="minorHAnsi"/>
          <w:b/>
          <w:bCs/>
          <w:u w:val="single"/>
        </w:rPr>
      </w:pPr>
      <w:r w:rsidRPr="00E55944">
        <w:rPr>
          <w:rFonts w:asciiTheme="minorHAnsi" w:hAnsiTheme="minorHAnsi" w:cstheme="minorHAnsi"/>
          <w:b/>
          <w:bCs/>
          <w:u w:val="single"/>
        </w:rPr>
        <w:lastRenderedPageBreak/>
        <w:t xml:space="preserve">Current </w:t>
      </w:r>
      <w:r w:rsidR="00545FEA" w:rsidRPr="00E55944">
        <w:rPr>
          <w:rFonts w:asciiTheme="minorHAnsi" w:hAnsiTheme="minorHAnsi" w:cstheme="minorHAnsi"/>
          <w:b/>
          <w:bCs/>
          <w:u w:val="single"/>
        </w:rPr>
        <w:t xml:space="preserve">Tree </w:t>
      </w:r>
      <w:r w:rsidR="007B59E1" w:rsidRPr="00E55944">
        <w:rPr>
          <w:rFonts w:asciiTheme="minorHAnsi" w:hAnsiTheme="minorHAnsi" w:cstheme="minorHAnsi"/>
          <w:b/>
          <w:bCs/>
          <w:u w:val="single"/>
        </w:rPr>
        <w:t>Consultations</w:t>
      </w:r>
      <w:r w:rsidR="008A3925">
        <w:rPr>
          <w:rFonts w:asciiTheme="minorHAnsi" w:hAnsiTheme="minorHAnsi" w:cstheme="minorHAnsi"/>
          <w:b/>
          <w:bCs/>
          <w:u w:val="single"/>
        </w:rPr>
        <w:t xml:space="preserve"> </w:t>
      </w:r>
      <w:r w:rsidR="00AA4264">
        <w:rPr>
          <w:rFonts w:asciiTheme="minorHAnsi" w:hAnsiTheme="minorHAnsi" w:cstheme="minorHAnsi"/>
          <w:b/>
          <w:bCs/>
          <w:u w:val="single"/>
        </w:rPr>
        <w:t>–</w:t>
      </w:r>
      <w:r w:rsidR="008A3925">
        <w:rPr>
          <w:rFonts w:asciiTheme="minorHAnsi" w:hAnsiTheme="minorHAnsi" w:cstheme="minorHAnsi"/>
          <w:b/>
          <w:bCs/>
          <w:u w:val="single"/>
        </w:rPr>
        <w:t xml:space="preserve"> None</w:t>
      </w:r>
    </w:p>
    <w:p w14:paraId="301D5398" w14:textId="77777777" w:rsidR="00AA4264" w:rsidRPr="00E55944" w:rsidRDefault="00AA4264" w:rsidP="00AA4264">
      <w:pPr>
        <w:rPr>
          <w:rFonts w:asciiTheme="minorHAnsi" w:hAnsiTheme="minorHAnsi" w:cstheme="minorHAnsi"/>
          <w:b/>
          <w:bCs/>
          <w:u w:val="single"/>
        </w:rPr>
      </w:pPr>
    </w:p>
    <w:p w14:paraId="7ED5AB4D" w14:textId="72DE83E7" w:rsidR="002B086E" w:rsidRPr="00E55944" w:rsidRDefault="002B086E" w:rsidP="002B086E">
      <w:pPr>
        <w:rPr>
          <w:rFonts w:asciiTheme="minorHAnsi" w:hAnsiTheme="minorHAnsi" w:cstheme="minorHAnsi"/>
          <w:b/>
          <w:bCs/>
          <w:u w:val="single"/>
        </w:rPr>
      </w:pPr>
      <w:r w:rsidRPr="00E55944">
        <w:rPr>
          <w:rFonts w:asciiTheme="minorHAnsi" w:hAnsiTheme="minorHAnsi" w:cstheme="minorHAnsi"/>
          <w:b/>
          <w:bCs/>
          <w:u w:val="single"/>
        </w:rPr>
        <w:t>Decision</w:t>
      </w:r>
      <w:r w:rsidR="00982B09" w:rsidRPr="00E55944">
        <w:rPr>
          <w:rFonts w:asciiTheme="minorHAnsi" w:hAnsiTheme="minorHAnsi" w:cstheme="minorHAnsi"/>
          <w:b/>
          <w:bCs/>
          <w:u w:val="single"/>
        </w:rPr>
        <w:t>s</w:t>
      </w:r>
      <w:r w:rsidRPr="00E55944">
        <w:rPr>
          <w:rFonts w:asciiTheme="minorHAnsi" w:hAnsiTheme="minorHAnsi" w:cstheme="minorHAnsi"/>
          <w:b/>
          <w:bCs/>
          <w:u w:val="single"/>
        </w:rPr>
        <w:t xml:space="preserve"> Issued</w:t>
      </w:r>
      <w:r w:rsidR="003E4A9E" w:rsidRPr="00E55944">
        <w:rPr>
          <w:rFonts w:asciiTheme="minorHAnsi" w:hAnsiTheme="minorHAnsi" w:cstheme="minorHAnsi"/>
          <w:b/>
          <w:bCs/>
          <w:u w:val="single"/>
        </w:rPr>
        <w:t xml:space="preserve"> </w:t>
      </w:r>
      <w:r w:rsidR="006C0B50" w:rsidRPr="00E55944">
        <w:rPr>
          <w:rFonts w:asciiTheme="minorHAnsi" w:hAnsiTheme="minorHAnsi" w:cstheme="minorHAnsi"/>
          <w:b/>
          <w:bCs/>
          <w:u w:val="single"/>
        </w:rPr>
        <w:t xml:space="preserve">Since </w:t>
      </w:r>
      <w:r w:rsidR="0037771F" w:rsidRPr="00E55944">
        <w:rPr>
          <w:rFonts w:asciiTheme="minorHAnsi" w:hAnsiTheme="minorHAnsi" w:cstheme="minorHAnsi"/>
          <w:b/>
          <w:bCs/>
          <w:u w:val="single"/>
        </w:rPr>
        <w:t>Last</w:t>
      </w:r>
      <w:r w:rsidR="003E4A9E" w:rsidRPr="00E55944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="003E4A9E" w:rsidRPr="00E55944">
        <w:rPr>
          <w:rFonts w:asciiTheme="minorHAnsi" w:hAnsiTheme="minorHAnsi" w:cstheme="minorHAnsi"/>
          <w:b/>
          <w:bCs/>
          <w:u w:val="single"/>
        </w:rPr>
        <w:t>T</w:t>
      </w:r>
      <w:r w:rsidR="00402BE3" w:rsidRPr="00E55944">
        <w:rPr>
          <w:rFonts w:asciiTheme="minorHAnsi" w:hAnsiTheme="minorHAnsi" w:cstheme="minorHAnsi"/>
          <w:b/>
          <w:bCs/>
          <w:u w:val="single"/>
        </w:rPr>
        <w:t>ysoe</w:t>
      </w:r>
      <w:proofErr w:type="spellEnd"/>
      <w:r w:rsidR="00402BE3" w:rsidRPr="00E55944">
        <w:rPr>
          <w:rFonts w:asciiTheme="minorHAnsi" w:hAnsiTheme="minorHAnsi" w:cstheme="minorHAnsi"/>
          <w:b/>
          <w:bCs/>
          <w:u w:val="single"/>
        </w:rPr>
        <w:t xml:space="preserve"> </w:t>
      </w:r>
      <w:r w:rsidR="003E4A9E" w:rsidRPr="00E55944">
        <w:rPr>
          <w:rFonts w:asciiTheme="minorHAnsi" w:hAnsiTheme="minorHAnsi" w:cstheme="minorHAnsi"/>
          <w:b/>
          <w:bCs/>
          <w:u w:val="single"/>
        </w:rPr>
        <w:t>P</w:t>
      </w:r>
      <w:r w:rsidR="00402BE3" w:rsidRPr="00E55944">
        <w:rPr>
          <w:rFonts w:asciiTheme="minorHAnsi" w:hAnsiTheme="minorHAnsi" w:cstheme="minorHAnsi"/>
          <w:b/>
          <w:bCs/>
          <w:u w:val="single"/>
        </w:rPr>
        <w:t xml:space="preserve">arish </w:t>
      </w:r>
      <w:r w:rsidR="003E4A9E" w:rsidRPr="00E55944">
        <w:rPr>
          <w:rFonts w:asciiTheme="minorHAnsi" w:hAnsiTheme="minorHAnsi" w:cstheme="minorHAnsi"/>
          <w:b/>
          <w:bCs/>
          <w:u w:val="single"/>
        </w:rPr>
        <w:t>C</w:t>
      </w:r>
      <w:r w:rsidR="00402BE3" w:rsidRPr="00E55944">
        <w:rPr>
          <w:rFonts w:asciiTheme="minorHAnsi" w:hAnsiTheme="minorHAnsi" w:cstheme="minorHAnsi"/>
          <w:b/>
          <w:bCs/>
          <w:u w:val="single"/>
        </w:rPr>
        <w:t xml:space="preserve">ouncil </w:t>
      </w:r>
      <w:r w:rsidR="006C0B50" w:rsidRPr="00E55944">
        <w:rPr>
          <w:rFonts w:asciiTheme="minorHAnsi" w:hAnsiTheme="minorHAnsi" w:cstheme="minorHAnsi"/>
          <w:b/>
          <w:bCs/>
          <w:u w:val="single"/>
        </w:rPr>
        <w:t>M</w:t>
      </w:r>
      <w:r w:rsidR="003E4A9E" w:rsidRPr="00E55944">
        <w:rPr>
          <w:rFonts w:asciiTheme="minorHAnsi" w:hAnsiTheme="minorHAnsi" w:cstheme="minorHAnsi"/>
          <w:b/>
          <w:bCs/>
          <w:u w:val="single"/>
        </w:rPr>
        <w:t>eeting</w:t>
      </w:r>
    </w:p>
    <w:p w14:paraId="6619B0E4" w14:textId="77777777" w:rsidR="002B086E" w:rsidRPr="00E55944" w:rsidRDefault="002B086E" w:rsidP="002B086E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2398"/>
        <w:gridCol w:w="4592"/>
        <w:gridCol w:w="1462"/>
        <w:gridCol w:w="1354"/>
        <w:gridCol w:w="1245"/>
        <w:gridCol w:w="1390"/>
      </w:tblGrid>
      <w:tr w:rsidR="00BC52FB" w:rsidRPr="00E55944" w14:paraId="12C0EFF3" w14:textId="6EC606E6" w:rsidTr="00823130">
        <w:tc>
          <w:tcPr>
            <w:tcW w:w="0" w:type="auto"/>
          </w:tcPr>
          <w:p w14:paraId="02A407DA" w14:textId="77777777" w:rsidR="002B086E" w:rsidRPr="00E55944" w:rsidRDefault="002B086E" w:rsidP="00EA08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Application Number</w:t>
            </w:r>
          </w:p>
          <w:p w14:paraId="69CDF4AF" w14:textId="77777777" w:rsidR="002B086E" w:rsidRPr="00E55944" w:rsidRDefault="002B086E" w:rsidP="00EA08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30CA26" w14:textId="77777777" w:rsidR="002B086E" w:rsidRPr="00E55944" w:rsidRDefault="002B086E" w:rsidP="00EA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0" w:type="auto"/>
          </w:tcPr>
          <w:p w14:paraId="73C7E5D9" w14:textId="77777777" w:rsidR="002B086E" w:rsidRPr="00E55944" w:rsidRDefault="002B086E" w:rsidP="00EA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0" w:type="auto"/>
          </w:tcPr>
          <w:p w14:paraId="783C37B6" w14:textId="2B5E84F7" w:rsidR="002B086E" w:rsidRPr="00E55944" w:rsidRDefault="002B086E" w:rsidP="00EA08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993F40"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ysoe</w:t>
            </w:r>
            <w:proofErr w:type="spellEnd"/>
            <w:r w:rsidR="00993F40"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="00993F40"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arish </w:t>
            </w: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993F40"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ouncil</w:t>
            </w: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Comments</w:t>
            </w:r>
          </w:p>
        </w:tc>
        <w:tc>
          <w:tcPr>
            <w:tcW w:w="0" w:type="auto"/>
          </w:tcPr>
          <w:p w14:paraId="56C9B210" w14:textId="7EBFE103" w:rsidR="002B086E" w:rsidRPr="00E55944" w:rsidRDefault="002B086E" w:rsidP="00EA08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Target date for </w:t>
            </w:r>
            <w:r w:rsidR="00305509"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ecision </w:t>
            </w:r>
          </w:p>
        </w:tc>
        <w:tc>
          <w:tcPr>
            <w:tcW w:w="0" w:type="auto"/>
          </w:tcPr>
          <w:p w14:paraId="35E741BB" w14:textId="11997B69" w:rsidR="002B086E" w:rsidRPr="00E55944" w:rsidRDefault="002B086E" w:rsidP="00EA08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Decision Date</w:t>
            </w:r>
          </w:p>
        </w:tc>
        <w:tc>
          <w:tcPr>
            <w:tcW w:w="0" w:type="auto"/>
          </w:tcPr>
          <w:p w14:paraId="3E038FF4" w14:textId="218B0BEA" w:rsidR="002B086E" w:rsidRPr="001B2ACE" w:rsidRDefault="002B086E" w:rsidP="00EA08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2A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Decision</w:t>
            </w:r>
          </w:p>
        </w:tc>
      </w:tr>
      <w:tr w:rsidR="00E85C38" w:rsidRPr="00E55944" w14:paraId="3F0430AA" w14:textId="77777777" w:rsidTr="00823130">
        <w:tc>
          <w:tcPr>
            <w:tcW w:w="0" w:type="auto"/>
          </w:tcPr>
          <w:p w14:paraId="3C04A9D3" w14:textId="6F22FDF2" w:rsidR="00E85C38" w:rsidRPr="00AA4264" w:rsidRDefault="00E85C38" w:rsidP="00E85C38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23/02010/FUL</w:t>
            </w:r>
          </w:p>
        </w:tc>
        <w:tc>
          <w:tcPr>
            <w:tcW w:w="0" w:type="auto"/>
          </w:tcPr>
          <w:p w14:paraId="19F3D328" w14:textId="2C752FAA" w:rsidR="00E85C38" w:rsidRPr="00AA4264" w:rsidRDefault="00E85C38" w:rsidP="00E85C38">
            <w:pP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</w:rPr>
            </w:pP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Vale Farm, Bungalow </w:t>
            </w:r>
            <w:proofErr w:type="gram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At</w:t>
            </w:r>
            <w:proofErr w:type="gram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Road Lower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CV35 0DY</w:t>
            </w:r>
          </w:p>
        </w:tc>
        <w:tc>
          <w:tcPr>
            <w:tcW w:w="0" w:type="auto"/>
          </w:tcPr>
          <w:p w14:paraId="39F859C2" w14:textId="26B26540" w:rsidR="00E85C38" w:rsidRPr="00AA4264" w:rsidRDefault="00E85C38" w:rsidP="00E85C38">
            <w:pP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Proposed demolition of stable block and erection of replacement building containing three garages and stores for domestic use in association with 3 existing dwellings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Vale Farmhouse, Barn, and Bungalow at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Vale Farm </w:t>
            </w:r>
          </w:p>
        </w:tc>
        <w:tc>
          <w:tcPr>
            <w:tcW w:w="0" w:type="auto"/>
          </w:tcPr>
          <w:p w14:paraId="0798321C" w14:textId="5D5DD513" w:rsidR="00E85C38" w:rsidRPr="00AA4264" w:rsidRDefault="00E85C38" w:rsidP="00E85C38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Permission with conditions</w:t>
            </w:r>
          </w:p>
        </w:tc>
        <w:tc>
          <w:tcPr>
            <w:tcW w:w="0" w:type="auto"/>
          </w:tcPr>
          <w:p w14:paraId="74C70C59" w14:textId="0976F0C9" w:rsidR="00E85C38" w:rsidRPr="00AA4264" w:rsidRDefault="00AA4264" w:rsidP="00E85C38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13/12/2023</w:t>
            </w:r>
          </w:p>
        </w:tc>
        <w:tc>
          <w:tcPr>
            <w:tcW w:w="0" w:type="auto"/>
          </w:tcPr>
          <w:p w14:paraId="1331AAAC" w14:textId="63CC899B" w:rsidR="00E85C38" w:rsidRPr="00AA4264" w:rsidRDefault="00AA4264" w:rsidP="00E85C38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29/11/2023 </w:t>
            </w:r>
          </w:p>
        </w:tc>
        <w:tc>
          <w:tcPr>
            <w:tcW w:w="0" w:type="auto"/>
          </w:tcPr>
          <w:p w14:paraId="736D312B" w14:textId="3BB50168" w:rsidR="00E85C38" w:rsidRPr="00AA4264" w:rsidRDefault="00E85C38" w:rsidP="00E85C38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Permission with conditions</w:t>
            </w:r>
          </w:p>
        </w:tc>
      </w:tr>
    </w:tbl>
    <w:p w14:paraId="2956B7CB" w14:textId="77777777" w:rsidR="002B086E" w:rsidRPr="00E55944" w:rsidRDefault="002B086E" w:rsidP="00873791">
      <w:pPr>
        <w:rPr>
          <w:rFonts w:asciiTheme="minorHAnsi" w:hAnsiTheme="minorHAnsi" w:cstheme="minorHAnsi"/>
          <w:b/>
          <w:bCs/>
          <w:color w:val="FF0000"/>
        </w:rPr>
      </w:pPr>
    </w:p>
    <w:p w14:paraId="767C1B52" w14:textId="77777777" w:rsidR="00FA2AE7" w:rsidRDefault="00FA2AE7" w:rsidP="00873791">
      <w:pPr>
        <w:rPr>
          <w:rFonts w:asciiTheme="minorHAnsi" w:hAnsiTheme="minorHAnsi" w:cstheme="minorHAnsi"/>
          <w:b/>
          <w:bCs/>
        </w:rPr>
      </w:pPr>
    </w:p>
    <w:p w14:paraId="2144DE97" w14:textId="4A452FCA" w:rsidR="00005B34" w:rsidRPr="00E55944" w:rsidRDefault="002A57F6" w:rsidP="00873791">
      <w:pPr>
        <w:rPr>
          <w:rFonts w:asciiTheme="minorHAnsi" w:hAnsiTheme="minorHAnsi" w:cstheme="minorHAnsi"/>
          <w:b/>
          <w:bCs/>
          <w:u w:val="single"/>
        </w:rPr>
      </w:pPr>
      <w:r w:rsidRPr="00E55944">
        <w:rPr>
          <w:rFonts w:asciiTheme="minorHAnsi" w:hAnsiTheme="minorHAnsi" w:cstheme="minorHAnsi"/>
          <w:b/>
          <w:bCs/>
          <w:u w:val="single"/>
        </w:rPr>
        <w:t>Previous Consultations</w:t>
      </w:r>
      <w:r w:rsidR="0037771F" w:rsidRPr="00E55944">
        <w:rPr>
          <w:rFonts w:asciiTheme="minorHAnsi" w:hAnsiTheme="minorHAnsi" w:cstheme="minorHAnsi"/>
          <w:b/>
          <w:bCs/>
          <w:u w:val="single"/>
        </w:rPr>
        <w:t xml:space="preserve">, </w:t>
      </w:r>
      <w:r w:rsidR="007B59E1" w:rsidRPr="00E55944">
        <w:rPr>
          <w:rFonts w:asciiTheme="minorHAnsi" w:hAnsiTheme="minorHAnsi" w:cstheme="minorHAnsi"/>
          <w:b/>
          <w:bCs/>
          <w:u w:val="single"/>
        </w:rPr>
        <w:t>still P</w:t>
      </w:r>
      <w:r w:rsidR="00005B34" w:rsidRPr="00E55944">
        <w:rPr>
          <w:rFonts w:asciiTheme="minorHAnsi" w:hAnsiTheme="minorHAnsi" w:cstheme="minorHAnsi"/>
          <w:b/>
          <w:bCs/>
          <w:u w:val="single"/>
        </w:rPr>
        <w:t>ending Consideration</w:t>
      </w:r>
    </w:p>
    <w:p w14:paraId="03CF5580" w14:textId="77777777" w:rsidR="00873791" w:rsidRPr="00E55944" w:rsidRDefault="00873791" w:rsidP="00873791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1"/>
        <w:gridCol w:w="2360"/>
        <w:gridCol w:w="5535"/>
        <w:gridCol w:w="3272"/>
      </w:tblGrid>
      <w:tr w:rsidR="00BA6622" w:rsidRPr="00E55944" w14:paraId="0CF4C631" w14:textId="77777777" w:rsidTr="00BA6622">
        <w:tc>
          <w:tcPr>
            <w:tcW w:w="997" w:type="pct"/>
          </w:tcPr>
          <w:p w14:paraId="67A2C9AA" w14:textId="77777777" w:rsidR="00BA6622" w:rsidRPr="00E55944" w:rsidRDefault="00BA6622" w:rsidP="00F104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Application Number</w:t>
            </w:r>
          </w:p>
          <w:p w14:paraId="24E2394D" w14:textId="77777777" w:rsidR="00BA6622" w:rsidRPr="00E55944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6" w:type="pct"/>
          </w:tcPr>
          <w:p w14:paraId="15BD0688" w14:textId="6B1F8028" w:rsidR="00BA6622" w:rsidRPr="00E55944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4" w:type="pct"/>
          </w:tcPr>
          <w:p w14:paraId="0FB054CB" w14:textId="328472F9" w:rsidR="00BA6622" w:rsidRPr="00E55944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173" w:type="pct"/>
          </w:tcPr>
          <w:p w14:paraId="7AB1AADC" w14:textId="0F167A28" w:rsidR="00BA6622" w:rsidRPr="00E55944" w:rsidRDefault="00BA6622" w:rsidP="00F104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Target date for decision </w:t>
            </w:r>
          </w:p>
        </w:tc>
      </w:tr>
      <w:tr w:rsidR="00AA4264" w:rsidRPr="00E55944" w14:paraId="36FDFAA0" w14:textId="77777777" w:rsidTr="00BA6622">
        <w:tc>
          <w:tcPr>
            <w:tcW w:w="997" w:type="pct"/>
            <w:shd w:val="clear" w:color="auto" w:fill="auto"/>
          </w:tcPr>
          <w:p w14:paraId="3A3DEA5E" w14:textId="77777777" w:rsidR="00AA4264" w:rsidRPr="00AA4264" w:rsidRDefault="00AA4264" w:rsidP="00AA426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23/03019/FUL</w:t>
            </w:r>
          </w:p>
          <w:p w14:paraId="78AA89B3" w14:textId="77777777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846" w:type="pct"/>
            <w:shd w:val="clear" w:color="auto" w:fill="auto"/>
          </w:tcPr>
          <w:p w14:paraId="4171820D" w14:textId="7454E9F8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13 Avon Avenue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CV35 0SP</w:t>
            </w:r>
          </w:p>
        </w:tc>
        <w:tc>
          <w:tcPr>
            <w:tcW w:w="1984" w:type="pct"/>
            <w:shd w:val="clear" w:color="auto" w:fill="auto"/>
          </w:tcPr>
          <w:p w14:paraId="3A970776" w14:textId="78A0B66B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Construction of new garage, home office and home gym</w:t>
            </w:r>
          </w:p>
        </w:tc>
        <w:tc>
          <w:tcPr>
            <w:tcW w:w="1173" w:type="pct"/>
            <w:shd w:val="clear" w:color="auto" w:fill="auto"/>
          </w:tcPr>
          <w:p w14:paraId="4F06126F" w14:textId="4883134B" w:rsid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04/01/2024</w:t>
            </w:r>
          </w:p>
        </w:tc>
      </w:tr>
      <w:tr w:rsidR="00AA4264" w:rsidRPr="00E55944" w14:paraId="7C10E03B" w14:textId="77777777" w:rsidTr="00BA6622">
        <w:tc>
          <w:tcPr>
            <w:tcW w:w="997" w:type="pct"/>
            <w:shd w:val="clear" w:color="auto" w:fill="auto"/>
          </w:tcPr>
          <w:p w14:paraId="5213478B" w14:textId="0AEFB25C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23/02934/FUL</w:t>
            </w:r>
          </w:p>
        </w:tc>
        <w:tc>
          <w:tcPr>
            <w:tcW w:w="846" w:type="pct"/>
            <w:shd w:val="clear" w:color="auto" w:fill="auto"/>
          </w:tcPr>
          <w:p w14:paraId="289A1CA2" w14:textId="77777777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Byeways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Main Street Middle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</w:t>
            </w:r>
          </w:p>
          <w:p w14:paraId="48AC932F" w14:textId="3B4948F2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CV35 0SW</w:t>
            </w:r>
          </w:p>
        </w:tc>
        <w:tc>
          <w:tcPr>
            <w:tcW w:w="1984" w:type="pct"/>
            <w:shd w:val="clear" w:color="auto" w:fill="auto"/>
          </w:tcPr>
          <w:p w14:paraId="1F975D4D" w14:textId="05803A71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Erection of summer house </w:t>
            </w:r>
          </w:p>
        </w:tc>
        <w:tc>
          <w:tcPr>
            <w:tcW w:w="1173" w:type="pct"/>
            <w:shd w:val="clear" w:color="auto" w:fill="auto"/>
          </w:tcPr>
          <w:p w14:paraId="0CE303AE" w14:textId="6C3FC2DB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25/12/2023</w:t>
            </w: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</w:tr>
      <w:tr w:rsidR="00AA4264" w:rsidRPr="00E55944" w14:paraId="4583F5AC" w14:textId="77777777" w:rsidTr="00BA6622">
        <w:tc>
          <w:tcPr>
            <w:tcW w:w="997" w:type="pct"/>
            <w:shd w:val="clear" w:color="auto" w:fill="auto"/>
          </w:tcPr>
          <w:p w14:paraId="5E1AA5FD" w14:textId="1F8158EC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23/01881/FUL</w:t>
            </w:r>
          </w:p>
        </w:tc>
        <w:tc>
          <w:tcPr>
            <w:tcW w:w="846" w:type="pct"/>
            <w:shd w:val="clear" w:color="auto" w:fill="auto"/>
          </w:tcPr>
          <w:p w14:paraId="3F5ED32C" w14:textId="403D11C1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Willow House Lower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Road Lower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CV35 0BN</w:t>
            </w:r>
          </w:p>
        </w:tc>
        <w:tc>
          <w:tcPr>
            <w:tcW w:w="1984" w:type="pct"/>
            <w:shd w:val="clear" w:color="auto" w:fill="auto"/>
          </w:tcPr>
          <w:p w14:paraId="33D806EB" w14:textId="01DEDF8D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Rebuild and refurbishment of existing outbuildings relocating existing uses within refurbished structure with covered link to main dwelling. </w:t>
            </w:r>
          </w:p>
        </w:tc>
        <w:tc>
          <w:tcPr>
            <w:tcW w:w="1173" w:type="pct"/>
            <w:shd w:val="clear" w:color="auto" w:fill="auto"/>
          </w:tcPr>
          <w:p w14:paraId="018E273D" w14:textId="6EA43C7D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21/12/2023</w:t>
            </w:r>
          </w:p>
        </w:tc>
      </w:tr>
      <w:tr w:rsidR="00AA4264" w:rsidRPr="00E55944" w14:paraId="6B9FC0C1" w14:textId="77777777" w:rsidTr="00BA6622">
        <w:tc>
          <w:tcPr>
            <w:tcW w:w="997" w:type="pct"/>
            <w:shd w:val="clear" w:color="auto" w:fill="auto"/>
          </w:tcPr>
          <w:p w14:paraId="042F01A1" w14:textId="4E8A4E29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23/02679/FUL</w:t>
            </w:r>
          </w:p>
        </w:tc>
        <w:tc>
          <w:tcPr>
            <w:tcW w:w="846" w:type="pct"/>
            <w:shd w:val="clear" w:color="auto" w:fill="auto"/>
          </w:tcPr>
          <w:p w14:paraId="1A5E39F5" w14:textId="33B23B66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Dinsdale Cottage Baldwins Lane Upper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 CV35 0TX</w:t>
            </w:r>
          </w:p>
        </w:tc>
        <w:tc>
          <w:tcPr>
            <w:tcW w:w="1984" w:type="pct"/>
            <w:shd w:val="clear" w:color="auto" w:fill="auto"/>
          </w:tcPr>
          <w:p w14:paraId="2BE235E2" w14:textId="2931AA62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Construction of a new vehicular entrance to dwelling house</w:t>
            </w:r>
          </w:p>
        </w:tc>
        <w:tc>
          <w:tcPr>
            <w:tcW w:w="1173" w:type="pct"/>
            <w:shd w:val="clear" w:color="auto" w:fill="auto"/>
          </w:tcPr>
          <w:p w14:paraId="2039FCB0" w14:textId="29ED7430" w:rsidR="00AA4264" w:rsidRPr="00AA4264" w:rsidRDefault="00AA4264" w:rsidP="00AA4264">
            <w:pP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29/11/2023</w:t>
            </w:r>
          </w:p>
        </w:tc>
      </w:tr>
      <w:tr w:rsidR="00AA4264" w:rsidRPr="00E55944" w14:paraId="3247866E" w14:textId="77777777" w:rsidTr="00BA6622">
        <w:tc>
          <w:tcPr>
            <w:tcW w:w="997" w:type="pct"/>
            <w:shd w:val="clear" w:color="auto" w:fill="auto"/>
          </w:tcPr>
          <w:p w14:paraId="7CFCE804" w14:textId="77777777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sz w:val="19"/>
                <w:szCs w:val="19"/>
              </w:rPr>
              <w:t>23/02177/COUNTY/</w:t>
            </w:r>
          </w:p>
          <w:p w14:paraId="4DA6736F" w14:textId="0D5DE914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SDC/23CM011</w:t>
            </w:r>
          </w:p>
        </w:tc>
        <w:tc>
          <w:tcPr>
            <w:tcW w:w="846" w:type="pct"/>
            <w:shd w:val="clear" w:color="auto" w:fill="auto"/>
          </w:tcPr>
          <w:p w14:paraId="05A758F9" w14:textId="52CD6B9C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sz w:val="19"/>
                <w:szCs w:val="19"/>
              </w:rPr>
              <w:t xml:space="preserve">Sewage Works, Back Lane, </w:t>
            </w:r>
            <w:proofErr w:type="spellStart"/>
            <w:r w:rsidRPr="00AA4264">
              <w:rPr>
                <w:rFonts w:ascii="Arial" w:hAnsi="Arial" w:cs="Arial"/>
                <w:sz w:val="19"/>
                <w:szCs w:val="19"/>
              </w:rPr>
              <w:t>Tysoe</w:t>
            </w:r>
            <w:proofErr w:type="spellEnd"/>
          </w:p>
        </w:tc>
        <w:tc>
          <w:tcPr>
            <w:tcW w:w="1984" w:type="pct"/>
            <w:shd w:val="clear" w:color="auto" w:fill="auto"/>
          </w:tcPr>
          <w:p w14:paraId="51B5723C" w14:textId="77777777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sz w:val="19"/>
                <w:szCs w:val="19"/>
              </w:rPr>
              <w:t xml:space="preserve">Installation of one kiosk (motor control centre) at Sewage Treatment Works, West of Lower </w:t>
            </w:r>
            <w:proofErr w:type="spellStart"/>
            <w:r w:rsidRPr="00AA4264">
              <w:rPr>
                <w:rFonts w:ascii="Arial" w:hAnsi="Arial" w:cs="Arial"/>
                <w:sz w:val="19"/>
                <w:szCs w:val="19"/>
              </w:rPr>
              <w:t>Tysoe</w:t>
            </w:r>
            <w:proofErr w:type="spellEnd"/>
            <w:r w:rsidRPr="00AA4264">
              <w:rPr>
                <w:rFonts w:ascii="Arial" w:hAnsi="Arial" w:cs="Arial"/>
                <w:sz w:val="19"/>
                <w:szCs w:val="19"/>
              </w:rPr>
              <w:t>, Warwickshire</w:t>
            </w:r>
          </w:p>
          <w:p w14:paraId="000CEE4D" w14:textId="20719A90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73" w:type="pct"/>
            <w:shd w:val="clear" w:color="auto" w:fill="auto"/>
          </w:tcPr>
          <w:p w14:paraId="0B1EA909" w14:textId="04FEFF95" w:rsidR="00AA4264" w:rsidRPr="00AA4264" w:rsidRDefault="00AA4264" w:rsidP="00AA4264">
            <w:pP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Not published</w:t>
            </w:r>
          </w:p>
        </w:tc>
      </w:tr>
      <w:tr w:rsidR="00AA4264" w:rsidRPr="00E55944" w14:paraId="09C045B9" w14:textId="77777777" w:rsidTr="00BA6622">
        <w:tc>
          <w:tcPr>
            <w:tcW w:w="997" w:type="pct"/>
            <w:shd w:val="clear" w:color="auto" w:fill="auto"/>
          </w:tcPr>
          <w:p w14:paraId="2FB56E9F" w14:textId="18DD893B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hyperlink r:id="rId7" w:history="1">
              <w:r w:rsidRPr="00AA4264">
                <w:rPr>
                  <w:rStyle w:val="Hyperlink"/>
                  <w:rFonts w:ascii="Arial" w:hAnsi="Arial" w:cs="Arial"/>
                  <w:color w:val="auto"/>
                  <w:sz w:val="19"/>
                  <w:szCs w:val="19"/>
                  <w:bdr w:val="none" w:sz="0" w:space="0" w:color="auto" w:frame="1"/>
                </w:rPr>
                <w:t>23/01010/FUL</w:t>
              </w:r>
            </w:hyperlink>
          </w:p>
        </w:tc>
        <w:tc>
          <w:tcPr>
            <w:tcW w:w="846" w:type="pct"/>
            <w:shd w:val="clear" w:color="auto" w:fill="auto"/>
          </w:tcPr>
          <w:p w14:paraId="75AEFF65" w14:textId="04739FDC" w:rsidR="00AA4264" w:rsidRPr="00AA4264" w:rsidRDefault="00AA4264" w:rsidP="00AA42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Land North of Somerton House Lower </w:t>
            </w:r>
            <w:proofErr w:type="spellStart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 CV35 0BZ</w:t>
            </w:r>
          </w:p>
          <w:p w14:paraId="5E61A699" w14:textId="77C104E4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pct"/>
            <w:shd w:val="clear" w:color="auto" w:fill="auto"/>
          </w:tcPr>
          <w:p w14:paraId="63411771" w14:textId="4475C59A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Construction of single, detached, self-build dwelling</w:t>
            </w:r>
          </w:p>
        </w:tc>
        <w:tc>
          <w:tcPr>
            <w:tcW w:w="1173" w:type="pct"/>
            <w:shd w:val="clear" w:color="auto" w:fill="auto"/>
          </w:tcPr>
          <w:p w14:paraId="532D3E6A" w14:textId="598CF649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04/08/2023</w:t>
            </w:r>
          </w:p>
        </w:tc>
      </w:tr>
      <w:tr w:rsidR="00AA4264" w:rsidRPr="00E55944" w14:paraId="7D2ECFBD" w14:textId="77777777" w:rsidTr="00BA6622">
        <w:tc>
          <w:tcPr>
            <w:tcW w:w="997" w:type="pct"/>
            <w:shd w:val="clear" w:color="auto" w:fill="auto"/>
          </w:tcPr>
          <w:p w14:paraId="16405C41" w14:textId="7A94230E" w:rsidR="00AA4264" w:rsidRPr="00AA4264" w:rsidRDefault="00AA4264" w:rsidP="00AA4264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A4264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  <w:t>22/02935/FUL</w:t>
            </w:r>
          </w:p>
        </w:tc>
        <w:tc>
          <w:tcPr>
            <w:tcW w:w="846" w:type="pct"/>
            <w:shd w:val="clear" w:color="auto" w:fill="auto"/>
          </w:tcPr>
          <w:p w14:paraId="7825D614" w14:textId="220169C4" w:rsidR="00AA4264" w:rsidRPr="00AA4264" w:rsidRDefault="00AA4264" w:rsidP="00AA4264">
            <w:pPr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  <w:t xml:space="preserve">Land Adjacent to Hardwick Gorse </w:t>
            </w:r>
            <w:proofErr w:type="spellStart"/>
            <w:r w:rsidRPr="00AA4264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  <w:t xml:space="preserve"> Road Kineton Warwick</w:t>
            </w:r>
          </w:p>
          <w:p w14:paraId="3E1FF8AA" w14:textId="59206E5F" w:rsidR="00AA4264" w:rsidRPr="00AA4264" w:rsidRDefault="00AA4264" w:rsidP="00AA4264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pct"/>
            <w:shd w:val="clear" w:color="auto" w:fill="auto"/>
          </w:tcPr>
          <w:p w14:paraId="6B935D6F" w14:textId="3D3EB8B1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Construction of anaerobic digestion facility, comprising silage clamps, digestor tanks, lagoons, administrative buildings, </w:t>
            </w:r>
            <w:proofErr w:type="gramStart"/>
            <w:r w:rsidRPr="00AA426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landscaping</w:t>
            </w:r>
            <w:proofErr w:type="gramEnd"/>
            <w:r w:rsidRPr="00AA426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and access.</w:t>
            </w:r>
          </w:p>
        </w:tc>
        <w:tc>
          <w:tcPr>
            <w:tcW w:w="1173" w:type="pct"/>
            <w:shd w:val="clear" w:color="auto" w:fill="auto"/>
          </w:tcPr>
          <w:p w14:paraId="0F7456B3" w14:textId="0222822A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03/01/2023 </w:t>
            </w:r>
          </w:p>
        </w:tc>
      </w:tr>
      <w:tr w:rsidR="00AA4264" w:rsidRPr="00E55944" w14:paraId="20B5AF0E" w14:textId="77777777" w:rsidTr="00BA6622">
        <w:tc>
          <w:tcPr>
            <w:tcW w:w="997" w:type="pct"/>
            <w:shd w:val="clear" w:color="auto" w:fill="auto"/>
          </w:tcPr>
          <w:p w14:paraId="6BF1D55C" w14:textId="6162C0BD" w:rsidR="00AA4264" w:rsidRPr="00AA4264" w:rsidRDefault="00AA4264" w:rsidP="00AA4264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A4264">
              <w:rPr>
                <w:rFonts w:ascii="Arial" w:hAnsi="Arial" w:cs="Arial"/>
                <w:color w:val="000000" w:themeColor="text1"/>
                <w:sz w:val="19"/>
                <w:szCs w:val="19"/>
              </w:rPr>
              <w:t>22/01806/FUL</w:t>
            </w:r>
          </w:p>
          <w:p w14:paraId="568FD065" w14:textId="411C0B7F" w:rsidR="00AA4264" w:rsidRPr="00AA4264" w:rsidRDefault="00AA4264" w:rsidP="00AA4264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hyperlink r:id="rId8" w:history="1">
              <w:r w:rsidRPr="00AA4264">
                <w:rPr>
                  <w:rStyle w:val="Hyperlink"/>
                  <w:rFonts w:ascii="Arial" w:hAnsi="Arial" w:cs="Arial"/>
                  <w:color w:val="000000" w:themeColor="text1"/>
                  <w:sz w:val="19"/>
                  <w:szCs w:val="19"/>
                  <w:bdr w:val="none" w:sz="0" w:space="0" w:color="auto" w:frame="1"/>
                </w:rPr>
                <w:t>22/01807/LBC</w:t>
              </w:r>
            </w:hyperlink>
          </w:p>
        </w:tc>
        <w:tc>
          <w:tcPr>
            <w:tcW w:w="846" w:type="pct"/>
            <w:shd w:val="clear" w:color="auto" w:fill="auto"/>
          </w:tcPr>
          <w:p w14:paraId="3BC6B595" w14:textId="77777777" w:rsidR="00AA4264" w:rsidRPr="00AA4264" w:rsidRDefault="00AA4264" w:rsidP="00AA4264">
            <w:pPr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AA4264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  <w:t xml:space="preserve">Home Farm Lower </w:t>
            </w:r>
            <w:proofErr w:type="spellStart"/>
            <w:r w:rsidRPr="00AA4264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AA4264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  <w:t xml:space="preserve"> Warwick </w:t>
            </w:r>
          </w:p>
          <w:p w14:paraId="663AA003" w14:textId="5E92AB69" w:rsidR="00AA4264" w:rsidRPr="00AA4264" w:rsidRDefault="00AA4264" w:rsidP="00AA4264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A4264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  <w:t>CV35 0BZ</w:t>
            </w:r>
          </w:p>
        </w:tc>
        <w:tc>
          <w:tcPr>
            <w:tcW w:w="1984" w:type="pct"/>
            <w:shd w:val="clear" w:color="auto" w:fill="auto"/>
          </w:tcPr>
          <w:p w14:paraId="72196D73" w14:textId="45644791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Residential development of redundant farm buildings, including listed stable, to 3 residential dwellings</w:t>
            </w:r>
          </w:p>
        </w:tc>
        <w:tc>
          <w:tcPr>
            <w:tcW w:w="1173" w:type="pct"/>
            <w:shd w:val="clear" w:color="auto" w:fill="auto"/>
          </w:tcPr>
          <w:p w14:paraId="5488D73A" w14:textId="05D5ECB2" w:rsidR="00AA4264" w:rsidRPr="00AA4264" w:rsidRDefault="00AA4264" w:rsidP="00AA4264">
            <w:pPr>
              <w:rPr>
                <w:rFonts w:ascii="Arial" w:hAnsi="Arial" w:cs="Arial"/>
                <w:sz w:val="19"/>
                <w:szCs w:val="19"/>
              </w:rPr>
            </w:pPr>
            <w:r w:rsidRPr="00AA426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11/08/2022</w:t>
            </w:r>
          </w:p>
        </w:tc>
      </w:tr>
    </w:tbl>
    <w:p w14:paraId="2490D778" w14:textId="77777777" w:rsidR="00873791" w:rsidRPr="00E55944" w:rsidRDefault="00873791" w:rsidP="00873791">
      <w:pPr>
        <w:rPr>
          <w:rFonts w:asciiTheme="minorHAnsi" w:hAnsiTheme="minorHAnsi" w:cstheme="minorHAnsi"/>
          <w:sz w:val="20"/>
          <w:szCs w:val="20"/>
        </w:rPr>
      </w:pPr>
    </w:p>
    <w:sectPr w:rsidR="00873791" w:rsidRPr="00E55944" w:rsidSect="00ED65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93E"/>
    <w:multiLevelType w:val="multilevel"/>
    <w:tmpl w:val="E036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40FC7"/>
    <w:multiLevelType w:val="hybridMultilevel"/>
    <w:tmpl w:val="F2122A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95E"/>
    <w:multiLevelType w:val="hybridMultilevel"/>
    <w:tmpl w:val="FC30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B6823"/>
    <w:multiLevelType w:val="hybridMultilevel"/>
    <w:tmpl w:val="C8B42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D3299"/>
    <w:multiLevelType w:val="hybridMultilevel"/>
    <w:tmpl w:val="75BC2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70D73"/>
    <w:multiLevelType w:val="multilevel"/>
    <w:tmpl w:val="43FE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16349"/>
    <w:multiLevelType w:val="hybridMultilevel"/>
    <w:tmpl w:val="F2122A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57D61"/>
    <w:multiLevelType w:val="hybridMultilevel"/>
    <w:tmpl w:val="E47C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E1B9D"/>
    <w:multiLevelType w:val="hybridMultilevel"/>
    <w:tmpl w:val="FD72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C64BD"/>
    <w:multiLevelType w:val="multilevel"/>
    <w:tmpl w:val="CCD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926571"/>
    <w:multiLevelType w:val="hybridMultilevel"/>
    <w:tmpl w:val="B714EAE2"/>
    <w:lvl w:ilvl="0" w:tplc="78D2B5CA">
      <w:start w:val="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9006">
    <w:abstractNumId w:val="5"/>
  </w:num>
  <w:num w:numId="2" w16cid:durableId="795635607">
    <w:abstractNumId w:val="4"/>
  </w:num>
  <w:num w:numId="3" w16cid:durableId="2146502248">
    <w:abstractNumId w:val="8"/>
  </w:num>
  <w:num w:numId="4" w16cid:durableId="1259675554">
    <w:abstractNumId w:val="10"/>
  </w:num>
  <w:num w:numId="5" w16cid:durableId="604849987">
    <w:abstractNumId w:val="2"/>
  </w:num>
  <w:num w:numId="6" w16cid:durableId="1188062685">
    <w:abstractNumId w:val="3"/>
  </w:num>
  <w:num w:numId="7" w16cid:durableId="767383361">
    <w:abstractNumId w:val="0"/>
  </w:num>
  <w:num w:numId="8" w16cid:durableId="1392534050">
    <w:abstractNumId w:val="9"/>
  </w:num>
  <w:num w:numId="9" w16cid:durableId="1944068307">
    <w:abstractNumId w:val="7"/>
  </w:num>
  <w:num w:numId="10" w16cid:durableId="1599748085">
    <w:abstractNumId w:val="6"/>
  </w:num>
  <w:num w:numId="11" w16cid:durableId="173284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00312"/>
    <w:rsid w:val="00002F70"/>
    <w:rsid w:val="00003643"/>
    <w:rsid w:val="00005B34"/>
    <w:rsid w:val="00017508"/>
    <w:rsid w:val="000203D5"/>
    <w:rsid w:val="000312E8"/>
    <w:rsid w:val="00033BBB"/>
    <w:rsid w:val="00033E44"/>
    <w:rsid w:val="00036263"/>
    <w:rsid w:val="000448F4"/>
    <w:rsid w:val="00045277"/>
    <w:rsid w:val="000455A9"/>
    <w:rsid w:val="000500AF"/>
    <w:rsid w:val="0005080D"/>
    <w:rsid w:val="00053352"/>
    <w:rsid w:val="00054775"/>
    <w:rsid w:val="00055FDD"/>
    <w:rsid w:val="00060268"/>
    <w:rsid w:val="00060301"/>
    <w:rsid w:val="00060DA9"/>
    <w:rsid w:val="000623AD"/>
    <w:rsid w:val="00062FFD"/>
    <w:rsid w:val="000666F4"/>
    <w:rsid w:val="00066CD7"/>
    <w:rsid w:val="000704DD"/>
    <w:rsid w:val="00070F08"/>
    <w:rsid w:val="00076547"/>
    <w:rsid w:val="00082035"/>
    <w:rsid w:val="000824F1"/>
    <w:rsid w:val="00090B41"/>
    <w:rsid w:val="00097629"/>
    <w:rsid w:val="000A0A93"/>
    <w:rsid w:val="000A118C"/>
    <w:rsid w:val="000A18A7"/>
    <w:rsid w:val="000A19A8"/>
    <w:rsid w:val="000A1D63"/>
    <w:rsid w:val="000A4E35"/>
    <w:rsid w:val="000A5464"/>
    <w:rsid w:val="000A63C3"/>
    <w:rsid w:val="000B6AC8"/>
    <w:rsid w:val="000B7B31"/>
    <w:rsid w:val="000C1606"/>
    <w:rsid w:val="000C1D76"/>
    <w:rsid w:val="000D36DF"/>
    <w:rsid w:val="000E6036"/>
    <w:rsid w:val="00100215"/>
    <w:rsid w:val="001039F7"/>
    <w:rsid w:val="00106C93"/>
    <w:rsid w:val="00112B60"/>
    <w:rsid w:val="00113A2F"/>
    <w:rsid w:val="001163C0"/>
    <w:rsid w:val="00117E81"/>
    <w:rsid w:val="00133C35"/>
    <w:rsid w:val="001402EC"/>
    <w:rsid w:val="001444DF"/>
    <w:rsid w:val="001534CA"/>
    <w:rsid w:val="00155DBF"/>
    <w:rsid w:val="0015673D"/>
    <w:rsid w:val="00156C87"/>
    <w:rsid w:val="001572CA"/>
    <w:rsid w:val="0016049C"/>
    <w:rsid w:val="00162013"/>
    <w:rsid w:val="001717DE"/>
    <w:rsid w:val="00177360"/>
    <w:rsid w:val="00181E5A"/>
    <w:rsid w:val="001942DF"/>
    <w:rsid w:val="00195BAE"/>
    <w:rsid w:val="00195D05"/>
    <w:rsid w:val="001971BD"/>
    <w:rsid w:val="001A0F81"/>
    <w:rsid w:val="001A2049"/>
    <w:rsid w:val="001A22B4"/>
    <w:rsid w:val="001A40B2"/>
    <w:rsid w:val="001B1CEF"/>
    <w:rsid w:val="001B2ACE"/>
    <w:rsid w:val="001B530C"/>
    <w:rsid w:val="001B6D59"/>
    <w:rsid w:val="001C34A9"/>
    <w:rsid w:val="001C7032"/>
    <w:rsid w:val="001D0D80"/>
    <w:rsid w:val="001D30B5"/>
    <w:rsid w:val="001D4A0D"/>
    <w:rsid w:val="001D57AA"/>
    <w:rsid w:val="001E0132"/>
    <w:rsid w:val="001E1DA5"/>
    <w:rsid w:val="001F0919"/>
    <w:rsid w:val="001F5037"/>
    <w:rsid w:val="001F636C"/>
    <w:rsid w:val="001F6955"/>
    <w:rsid w:val="001F760F"/>
    <w:rsid w:val="00200A94"/>
    <w:rsid w:val="00200FE3"/>
    <w:rsid w:val="00201423"/>
    <w:rsid w:val="0020576D"/>
    <w:rsid w:val="002074BA"/>
    <w:rsid w:val="00210A48"/>
    <w:rsid w:val="00211DB7"/>
    <w:rsid w:val="00212103"/>
    <w:rsid w:val="00213BA6"/>
    <w:rsid w:val="00215E7E"/>
    <w:rsid w:val="002229BA"/>
    <w:rsid w:val="00222EA8"/>
    <w:rsid w:val="00224E29"/>
    <w:rsid w:val="002251D9"/>
    <w:rsid w:val="00232F6C"/>
    <w:rsid w:val="00235D35"/>
    <w:rsid w:val="002429DF"/>
    <w:rsid w:val="002477E6"/>
    <w:rsid w:val="00247E3C"/>
    <w:rsid w:val="00251744"/>
    <w:rsid w:val="00251D61"/>
    <w:rsid w:val="0025598C"/>
    <w:rsid w:val="002655EB"/>
    <w:rsid w:val="0026722A"/>
    <w:rsid w:val="00281568"/>
    <w:rsid w:val="00282216"/>
    <w:rsid w:val="00283CBC"/>
    <w:rsid w:val="0028622A"/>
    <w:rsid w:val="00294417"/>
    <w:rsid w:val="002A2F19"/>
    <w:rsid w:val="002A324D"/>
    <w:rsid w:val="002A57F6"/>
    <w:rsid w:val="002A66E6"/>
    <w:rsid w:val="002A6C20"/>
    <w:rsid w:val="002B086E"/>
    <w:rsid w:val="002B1C8F"/>
    <w:rsid w:val="002B4968"/>
    <w:rsid w:val="002B7F52"/>
    <w:rsid w:val="002C71DF"/>
    <w:rsid w:val="002C745F"/>
    <w:rsid w:val="002E023A"/>
    <w:rsid w:val="002E0E67"/>
    <w:rsid w:val="002F39B5"/>
    <w:rsid w:val="0030090B"/>
    <w:rsid w:val="003030CE"/>
    <w:rsid w:val="00305509"/>
    <w:rsid w:val="003059AC"/>
    <w:rsid w:val="00306E61"/>
    <w:rsid w:val="00307636"/>
    <w:rsid w:val="00307B4E"/>
    <w:rsid w:val="00316A20"/>
    <w:rsid w:val="00326E0D"/>
    <w:rsid w:val="0033738B"/>
    <w:rsid w:val="00337D9C"/>
    <w:rsid w:val="00342D47"/>
    <w:rsid w:val="00343624"/>
    <w:rsid w:val="00351F13"/>
    <w:rsid w:val="00352E5C"/>
    <w:rsid w:val="00356414"/>
    <w:rsid w:val="003600F4"/>
    <w:rsid w:val="00362ED6"/>
    <w:rsid w:val="0036534C"/>
    <w:rsid w:val="0036766A"/>
    <w:rsid w:val="00367CED"/>
    <w:rsid w:val="003774B0"/>
    <w:rsid w:val="0037771F"/>
    <w:rsid w:val="00380C96"/>
    <w:rsid w:val="00385D2E"/>
    <w:rsid w:val="003861B0"/>
    <w:rsid w:val="0039145C"/>
    <w:rsid w:val="00394D5A"/>
    <w:rsid w:val="003A2070"/>
    <w:rsid w:val="003A339E"/>
    <w:rsid w:val="003A56C1"/>
    <w:rsid w:val="003B07BF"/>
    <w:rsid w:val="003B2CF9"/>
    <w:rsid w:val="003B30AA"/>
    <w:rsid w:val="003C361F"/>
    <w:rsid w:val="003D1D70"/>
    <w:rsid w:val="003D2117"/>
    <w:rsid w:val="003D457C"/>
    <w:rsid w:val="003D4D76"/>
    <w:rsid w:val="003D5594"/>
    <w:rsid w:val="003E23AA"/>
    <w:rsid w:val="003E4A9E"/>
    <w:rsid w:val="003E584A"/>
    <w:rsid w:val="003E7281"/>
    <w:rsid w:val="003F4F87"/>
    <w:rsid w:val="003F6356"/>
    <w:rsid w:val="003F68C6"/>
    <w:rsid w:val="00402BE3"/>
    <w:rsid w:val="00404A46"/>
    <w:rsid w:val="00405011"/>
    <w:rsid w:val="0040569E"/>
    <w:rsid w:val="0040668E"/>
    <w:rsid w:val="00406701"/>
    <w:rsid w:val="00407578"/>
    <w:rsid w:val="00407BF7"/>
    <w:rsid w:val="004128FB"/>
    <w:rsid w:val="0041487E"/>
    <w:rsid w:val="00420568"/>
    <w:rsid w:val="00422447"/>
    <w:rsid w:val="00426A28"/>
    <w:rsid w:val="00426BEF"/>
    <w:rsid w:val="004379D7"/>
    <w:rsid w:val="004411A3"/>
    <w:rsid w:val="0044445E"/>
    <w:rsid w:val="004444D5"/>
    <w:rsid w:val="00444E2F"/>
    <w:rsid w:val="0044520F"/>
    <w:rsid w:val="00452E52"/>
    <w:rsid w:val="004539F6"/>
    <w:rsid w:val="00454D9C"/>
    <w:rsid w:val="00455515"/>
    <w:rsid w:val="004562C9"/>
    <w:rsid w:val="004607E0"/>
    <w:rsid w:val="004674C6"/>
    <w:rsid w:val="00472DBA"/>
    <w:rsid w:val="00476FA5"/>
    <w:rsid w:val="00477C1C"/>
    <w:rsid w:val="0048706B"/>
    <w:rsid w:val="00490D2E"/>
    <w:rsid w:val="00494CFA"/>
    <w:rsid w:val="00497DE5"/>
    <w:rsid w:val="004A1FC6"/>
    <w:rsid w:val="004B068C"/>
    <w:rsid w:val="004B29AB"/>
    <w:rsid w:val="004C1191"/>
    <w:rsid w:val="004C3E4E"/>
    <w:rsid w:val="004C564D"/>
    <w:rsid w:val="004C5FB7"/>
    <w:rsid w:val="004C627F"/>
    <w:rsid w:val="004D068A"/>
    <w:rsid w:val="004D29B0"/>
    <w:rsid w:val="004D341F"/>
    <w:rsid w:val="004E71B5"/>
    <w:rsid w:val="004F028B"/>
    <w:rsid w:val="004F43E0"/>
    <w:rsid w:val="004F626B"/>
    <w:rsid w:val="00510661"/>
    <w:rsid w:val="005166F8"/>
    <w:rsid w:val="005168D9"/>
    <w:rsid w:val="00521E61"/>
    <w:rsid w:val="00521F2D"/>
    <w:rsid w:val="00525AB0"/>
    <w:rsid w:val="00526884"/>
    <w:rsid w:val="00532A4D"/>
    <w:rsid w:val="00533499"/>
    <w:rsid w:val="00535ABA"/>
    <w:rsid w:val="00544002"/>
    <w:rsid w:val="00545FEA"/>
    <w:rsid w:val="00551738"/>
    <w:rsid w:val="00551C58"/>
    <w:rsid w:val="00557867"/>
    <w:rsid w:val="00557F56"/>
    <w:rsid w:val="0056369A"/>
    <w:rsid w:val="0056392A"/>
    <w:rsid w:val="005669D9"/>
    <w:rsid w:val="0057572E"/>
    <w:rsid w:val="005762FE"/>
    <w:rsid w:val="00584061"/>
    <w:rsid w:val="00584AC6"/>
    <w:rsid w:val="00586A7A"/>
    <w:rsid w:val="005902D0"/>
    <w:rsid w:val="005946A4"/>
    <w:rsid w:val="005A0892"/>
    <w:rsid w:val="005A5625"/>
    <w:rsid w:val="005A6143"/>
    <w:rsid w:val="005B2848"/>
    <w:rsid w:val="005C47B3"/>
    <w:rsid w:val="005C559B"/>
    <w:rsid w:val="005D2728"/>
    <w:rsid w:val="005E1852"/>
    <w:rsid w:val="005E2244"/>
    <w:rsid w:val="005E3108"/>
    <w:rsid w:val="005E3F61"/>
    <w:rsid w:val="005E66F5"/>
    <w:rsid w:val="005E697A"/>
    <w:rsid w:val="005F424A"/>
    <w:rsid w:val="005F57CE"/>
    <w:rsid w:val="00604A3A"/>
    <w:rsid w:val="0060722B"/>
    <w:rsid w:val="00612236"/>
    <w:rsid w:val="00612CE9"/>
    <w:rsid w:val="00616302"/>
    <w:rsid w:val="00616B18"/>
    <w:rsid w:val="00616C78"/>
    <w:rsid w:val="0061703B"/>
    <w:rsid w:val="0062075B"/>
    <w:rsid w:val="00623570"/>
    <w:rsid w:val="00624A5C"/>
    <w:rsid w:val="00626874"/>
    <w:rsid w:val="0063045B"/>
    <w:rsid w:val="00634136"/>
    <w:rsid w:val="00635126"/>
    <w:rsid w:val="00635BD4"/>
    <w:rsid w:val="00637D50"/>
    <w:rsid w:val="0064449C"/>
    <w:rsid w:val="00647B0F"/>
    <w:rsid w:val="006528BC"/>
    <w:rsid w:val="006533F5"/>
    <w:rsid w:val="0065702D"/>
    <w:rsid w:val="00657F2E"/>
    <w:rsid w:val="0066052B"/>
    <w:rsid w:val="0066411E"/>
    <w:rsid w:val="0066442A"/>
    <w:rsid w:val="00671567"/>
    <w:rsid w:val="00673904"/>
    <w:rsid w:val="00676366"/>
    <w:rsid w:val="00681AE6"/>
    <w:rsid w:val="00685558"/>
    <w:rsid w:val="0068736A"/>
    <w:rsid w:val="00690868"/>
    <w:rsid w:val="006A5FEB"/>
    <w:rsid w:val="006A6A8F"/>
    <w:rsid w:val="006B6710"/>
    <w:rsid w:val="006C0B50"/>
    <w:rsid w:val="006C12C7"/>
    <w:rsid w:val="006C18C0"/>
    <w:rsid w:val="006C1FEE"/>
    <w:rsid w:val="006C2992"/>
    <w:rsid w:val="006C3320"/>
    <w:rsid w:val="006C5250"/>
    <w:rsid w:val="006C53F7"/>
    <w:rsid w:val="006D08C7"/>
    <w:rsid w:val="006D632B"/>
    <w:rsid w:val="006D6E9E"/>
    <w:rsid w:val="006E5617"/>
    <w:rsid w:val="006E7DE4"/>
    <w:rsid w:val="006F7E98"/>
    <w:rsid w:val="00700169"/>
    <w:rsid w:val="007053AC"/>
    <w:rsid w:val="007056D9"/>
    <w:rsid w:val="0070656C"/>
    <w:rsid w:val="00707096"/>
    <w:rsid w:val="00713A62"/>
    <w:rsid w:val="007173F0"/>
    <w:rsid w:val="00717A66"/>
    <w:rsid w:val="007202B9"/>
    <w:rsid w:val="00721B07"/>
    <w:rsid w:val="00724F1A"/>
    <w:rsid w:val="00731EAE"/>
    <w:rsid w:val="007334FA"/>
    <w:rsid w:val="007401C6"/>
    <w:rsid w:val="0074274B"/>
    <w:rsid w:val="00743AFC"/>
    <w:rsid w:val="00744437"/>
    <w:rsid w:val="00745E39"/>
    <w:rsid w:val="00760F7B"/>
    <w:rsid w:val="00761F58"/>
    <w:rsid w:val="00764F8C"/>
    <w:rsid w:val="00776628"/>
    <w:rsid w:val="007812B4"/>
    <w:rsid w:val="007832BF"/>
    <w:rsid w:val="00793B42"/>
    <w:rsid w:val="007A396B"/>
    <w:rsid w:val="007A6701"/>
    <w:rsid w:val="007A7B43"/>
    <w:rsid w:val="007B379E"/>
    <w:rsid w:val="007B3BDF"/>
    <w:rsid w:val="007B59E1"/>
    <w:rsid w:val="007B608A"/>
    <w:rsid w:val="007C248C"/>
    <w:rsid w:val="007C6C9E"/>
    <w:rsid w:val="007C6D1D"/>
    <w:rsid w:val="007D237E"/>
    <w:rsid w:val="007D3209"/>
    <w:rsid w:val="007D6475"/>
    <w:rsid w:val="007E23EA"/>
    <w:rsid w:val="007E51FA"/>
    <w:rsid w:val="007E5ACB"/>
    <w:rsid w:val="007E6FE9"/>
    <w:rsid w:val="007F2DA1"/>
    <w:rsid w:val="007F3464"/>
    <w:rsid w:val="007F3707"/>
    <w:rsid w:val="007F3E9C"/>
    <w:rsid w:val="007F5348"/>
    <w:rsid w:val="00801C1C"/>
    <w:rsid w:val="0080442E"/>
    <w:rsid w:val="00804909"/>
    <w:rsid w:val="00813ABB"/>
    <w:rsid w:val="0081501E"/>
    <w:rsid w:val="00815F02"/>
    <w:rsid w:val="00823130"/>
    <w:rsid w:val="00832223"/>
    <w:rsid w:val="008344F4"/>
    <w:rsid w:val="00834684"/>
    <w:rsid w:val="00837261"/>
    <w:rsid w:val="008405C5"/>
    <w:rsid w:val="00840D6B"/>
    <w:rsid w:val="00841607"/>
    <w:rsid w:val="00842E7D"/>
    <w:rsid w:val="00851249"/>
    <w:rsid w:val="0086035C"/>
    <w:rsid w:val="00862D69"/>
    <w:rsid w:val="00862E80"/>
    <w:rsid w:val="00863140"/>
    <w:rsid w:val="00863F9F"/>
    <w:rsid w:val="00864437"/>
    <w:rsid w:val="00864622"/>
    <w:rsid w:val="00866C1F"/>
    <w:rsid w:val="00867413"/>
    <w:rsid w:val="00873791"/>
    <w:rsid w:val="008839C9"/>
    <w:rsid w:val="00886AFC"/>
    <w:rsid w:val="00892710"/>
    <w:rsid w:val="00895290"/>
    <w:rsid w:val="008A00CB"/>
    <w:rsid w:val="008A07B5"/>
    <w:rsid w:val="008A246E"/>
    <w:rsid w:val="008A3925"/>
    <w:rsid w:val="008A404A"/>
    <w:rsid w:val="008A4C45"/>
    <w:rsid w:val="008B05D6"/>
    <w:rsid w:val="008B598E"/>
    <w:rsid w:val="008B6DC6"/>
    <w:rsid w:val="008C0183"/>
    <w:rsid w:val="008C47F9"/>
    <w:rsid w:val="008D3F1A"/>
    <w:rsid w:val="008D4ADA"/>
    <w:rsid w:val="008D58D9"/>
    <w:rsid w:val="008E4326"/>
    <w:rsid w:val="008E4A78"/>
    <w:rsid w:val="008F0C46"/>
    <w:rsid w:val="008F15E3"/>
    <w:rsid w:val="009013CA"/>
    <w:rsid w:val="00904C74"/>
    <w:rsid w:val="00913421"/>
    <w:rsid w:val="009147BC"/>
    <w:rsid w:val="00915549"/>
    <w:rsid w:val="009160BB"/>
    <w:rsid w:val="009205FB"/>
    <w:rsid w:val="009216BA"/>
    <w:rsid w:val="00923BE3"/>
    <w:rsid w:val="0092615B"/>
    <w:rsid w:val="009271FD"/>
    <w:rsid w:val="00927A8E"/>
    <w:rsid w:val="00931257"/>
    <w:rsid w:val="0093545D"/>
    <w:rsid w:val="00935D8C"/>
    <w:rsid w:val="00944A19"/>
    <w:rsid w:val="00947DD2"/>
    <w:rsid w:val="0095106E"/>
    <w:rsid w:val="00964189"/>
    <w:rsid w:val="0096493B"/>
    <w:rsid w:val="00974F6A"/>
    <w:rsid w:val="00982521"/>
    <w:rsid w:val="00982B09"/>
    <w:rsid w:val="009854C3"/>
    <w:rsid w:val="00987E17"/>
    <w:rsid w:val="00993F40"/>
    <w:rsid w:val="00994CF3"/>
    <w:rsid w:val="009971DE"/>
    <w:rsid w:val="00997DB5"/>
    <w:rsid w:val="009A7BD0"/>
    <w:rsid w:val="009B33F0"/>
    <w:rsid w:val="009B4DB6"/>
    <w:rsid w:val="009B5C5A"/>
    <w:rsid w:val="009C1E44"/>
    <w:rsid w:val="009C370E"/>
    <w:rsid w:val="009C3FB6"/>
    <w:rsid w:val="009D5C75"/>
    <w:rsid w:val="009D6C53"/>
    <w:rsid w:val="009E0259"/>
    <w:rsid w:val="009E13C0"/>
    <w:rsid w:val="009E2943"/>
    <w:rsid w:val="009E5B0E"/>
    <w:rsid w:val="009F4876"/>
    <w:rsid w:val="009F4D0D"/>
    <w:rsid w:val="009F4F1B"/>
    <w:rsid w:val="009F5DE8"/>
    <w:rsid w:val="00A0020A"/>
    <w:rsid w:val="00A0020D"/>
    <w:rsid w:val="00A0381F"/>
    <w:rsid w:val="00A12343"/>
    <w:rsid w:val="00A1274B"/>
    <w:rsid w:val="00A158CD"/>
    <w:rsid w:val="00A20261"/>
    <w:rsid w:val="00A21856"/>
    <w:rsid w:val="00A22B27"/>
    <w:rsid w:val="00A23471"/>
    <w:rsid w:val="00A24460"/>
    <w:rsid w:val="00A331AC"/>
    <w:rsid w:val="00A3500A"/>
    <w:rsid w:val="00A36CA1"/>
    <w:rsid w:val="00A40A1A"/>
    <w:rsid w:val="00A43A8A"/>
    <w:rsid w:val="00A514C2"/>
    <w:rsid w:val="00A53B2C"/>
    <w:rsid w:val="00A5419F"/>
    <w:rsid w:val="00A61259"/>
    <w:rsid w:val="00A633F8"/>
    <w:rsid w:val="00A6615B"/>
    <w:rsid w:val="00A67135"/>
    <w:rsid w:val="00A67B2D"/>
    <w:rsid w:val="00A8166B"/>
    <w:rsid w:val="00A86BF1"/>
    <w:rsid w:val="00A87364"/>
    <w:rsid w:val="00A91AF6"/>
    <w:rsid w:val="00A9230E"/>
    <w:rsid w:val="00A93573"/>
    <w:rsid w:val="00A93F37"/>
    <w:rsid w:val="00A97B3B"/>
    <w:rsid w:val="00AA2708"/>
    <w:rsid w:val="00AA3CA6"/>
    <w:rsid w:val="00AA4264"/>
    <w:rsid w:val="00AB11F0"/>
    <w:rsid w:val="00AB1C01"/>
    <w:rsid w:val="00AB2589"/>
    <w:rsid w:val="00AB5793"/>
    <w:rsid w:val="00AC41F3"/>
    <w:rsid w:val="00AC7D8F"/>
    <w:rsid w:val="00AD217F"/>
    <w:rsid w:val="00AD53D2"/>
    <w:rsid w:val="00AD7048"/>
    <w:rsid w:val="00AF2C5A"/>
    <w:rsid w:val="00AF573E"/>
    <w:rsid w:val="00B00A30"/>
    <w:rsid w:val="00B0109C"/>
    <w:rsid w:val="00B018EC"/>
    <w:rsid w:val="00B01D41"/>
    <w:rsid w:val="00B01E16"/>
    <w:rsid w:val="00B12A51"/>
    <w:rsid w:val="00B12CDC"/>
    <w:rsid w:val="00B1307C"/>
    <w:rsid w:val="00B16073"/>
    <w:rsid w:val="00B1782E"/>
    <w:rsid w:val="00B2333B"/>
    <w:rsid w:val="00B31C7A"/>
    <w:rsid w:val="00B32FAF"/>
    <w:rsid w:val="00B33495"/>
    <w:rsid w:val="00B41BE3"/>
    <w:rsid w:val="00B42B4A"/>
    <w:rsid w:val="00B53DCF"/>
    <w:rsid w:val="00B54FFC"/>
    <w:rsid w:val="00B562BD"/>
    <w:rsid w:val="00B86275"/>
    <w:rsid w:val="00B87824"/>
    <w:rsid w:val="00B93659"/>
    <w:rsid w:val="00B94AEA"/>
    <w:rsid w:val="00B958D3"/>
    <w:rsid w:val="00BA2223"/>
    <w:rsid w:val="00BA4381"/>
    <w:rsid w:val="00BA6622"/>
    <w:rsid w:val="00BB00E9"/>
    <w:rsid w:val="00BB1EED"/>
    <w:rsid w:val="00BB2FEA"/>
    <w:rsid w:val="00BB3B9B"/>
    <w:rsid w:val="00BB5B52"/>
    <w:rsid w:val="00BC3C7C"/>
    <w:rsid w:val="00BC406B"/>
    <w:rsid w:val="00BC52FB"/>
    <w:rsid w:val="00BD346E"/>
    <w:rsid w:val="00BD5C4B"/>
    <w:rsid w:val="00BE026B"/>
    <w:rsid w:val="00BE04D9"/>
    <w:rsid w:val="00BE2C67"/>
    <w:rsid w:val="00C05914"/>
    <w:rsid w:val="00C05BF6"/>
    <w:rsid w:val="00C05EDF"/>
    <w:rsid w:val="00C1095C"/>
    <w:rsid w:val="00C12D39"/>
    <w:rsid w:val="00C14B10"/>
    <w:rsid w:val="00C24A1A"/>
    <w:rsid w:val="00C3440B"/>
    <w:rsid w:val="00C35828"/>
    <w:rsid w:val="00C40664"/>
    <w:rsid w:val="00C412A4"/>
    <w:rsid w:val="00C50CF4"/>
    <w:rsid w:val="00C53F7A"/>
    <w:rsid w:val="00C62830"/>
    <w:rsid w:val="00C631CA"/>
    <w:rsid w:val="00C70141"/>
    <w:rsid w:val="00C75C63"/>
    <w:rsid w:val="00C77AF4"/>
    <w:rsid w:val="00C8131B"/>
    <w:rsid w:val="00C90D1F"/>
    <w:rsid w:val="00C9306C"/>
    <w:rsid w:val="00C938FB"/>
    <w:rsid w:val="00CA1ABC"/>
    <w:rsid w:val="00CA1C12"/>
    <w:rsid w:val="00CA5108"/>
    <w:rsid w:val="00CA52B6"/>
    <w:rsid w:val="00CA6CE3"/>
    <w:rsid w:val="00CB2652"/>
    <w:rsid w:val="00CC6BC4"/>
    <w:rsid w:val="00CC7626"/>
    <w:rsid w:val="00CD211E"/>
    <w:rsid w:val="00CD434E"/>
    <w:rsid w:val="00CE1317"/>
    <w:rsid w:val="00CE2C20"/>
    <w:rsid w:val="00CE48A6"/>
    <w:rsid w:val="00CE4D30"/>
    <w:rsid w:val="00CE6A6A"/>
    <w:rsid w:val="00CE6C79"/>
    <w:rsid w:val="00CF138C"/>
    <w:rsid w:val="00D03188"/>
    <w:rsid w:val="00D13E5E"/>
    <w:rsid w:val="00D159C8"/>
    <w:rsid w:val="00D16CF7"/>
    <w:rsid w:val="00D22989"/>
    <w:rsid w:val="00D22F30"/>
    <w:rsid w:val="00D3330F"/>
    <w:rsid w:val="00D36D96"/>
    <w:rsid w:val="00D37ED6"/>
    <w:rsid w:val="00D41842"/>
    <w:rsid w:val="00D60EC3"/>
    <w:rsid w:val="00D6235E"/>
    <w:rsid w:val="00D638C4"/>
    <w:rsid w:val="00D64C86"/>
    <w:rsid w:val="00D6581B"/>
    <w:rsid w:val="00D70CA8"/>
    <w:rsid w:val="00D71619"/>
    <w:rsid w:val="00D7254A"/>
    <w:rsid w:val="00D75BC1"/>
    <w:rsid w:val="00D77490"/>
    <w:rsid w:val="00D80D05"/>
    <w:rsid w:val="00D81318"/>
    <w:rsid w:val="00D82E4E"/>
    <w:rsid w:val="00D832B0"/>
    <w:rsid w:val="00D84CD1"/>
    <w:rsid w:val="00D960CE"/>
    <w:rsid w:val="00D97828"/>
    <w:rsid w:val="00D97BDF"/>
    <w:rsid w:val="00DA226A"/>
    <w:rsid w:val="00DA2577"/>
    <w:rsid w:val="00DA3FF3"/>
    <w:rsid w:val="00DA52EE"/>
    <w:rsid w:val="00DB0FA7"/>
    <w:rsid w:val="00DB725E"/>
    <w:rsid w:val="00DC67AA"/>
    <w:rsid w:val="00DD0903"/>
    <w:rsid w:val="00DD130A"/>
    <w:rsid w:val="00DD3FD3"/>
    <w:rsid w:val="00DD46E9"/>
    <w:rsid w:val="00DD68F7"/>
    <w:rsid w:val="00DE0BEC"/>
    <w:rsid w:val="00DE5328"/>
    <w:rsid w:val="00DF0C30"/>
    <w:rsid w:val="00DF0C35"/>
    <w:rsid w:val="00DF34B4"/>
    <w:rsid w:val="00DF63A8"/>
    <w:rsid w:val="00E032CE"/>
    <w:rsid w:val="00E03665"/>
    <w:rsid w:val="00E046B6"/>
    <w:rsid w:val="00E0600A"/>
    <w:rsid w:val="00E1035E"/>
    <w:rsid w:val="00E172DE"/>
    <w:rsid w:val="00E228F2"/>
    <w:rsid w:val="00E27D54"/>
    <w:rsid w:val="00E30E9F"/>
    <w:rsid w:val="00E3178B"/>
    <w:rsid w:val="00E337FA"/>
    <w:rsid w:val="00E35AD7"/>
    <w:rsid w:val="00E40367"/>
    <w:rsid w:val="00E55944"/>
    <w:rsid w:val="00E647A2"/>
    <w:rsid w:val="00E64843"/>
    <w:rsid w:val="00E66055"/>
    <w:rsid w:val="00E810E0"/>
    <w:rsid w:val="00E81258"/>
    <w:rsid w:val="00E85C38"/>
    <w:rsid w:val="00E86348"/>
    <w:rsid w:val="00E86599"/>
    <w:rsid w:val="00E86614"/>
    <w:rsid w:val="00E86921"/>
    <w:rsid w:val="00E90750"/>
    <w:rsid w:val="00E907BA"/>
    <w:rsid w:val="00E910AC"/>
    <w:rsid w:val="00E922F8"/>
    <w:rsid w:val="00EA0BA9"/>
    <w:rsid w:val="00EA2BE3"/>
    <w:rsid w:val="00EB0EA0"/>
    <w:rsid w:val="00EB3D77"/>
    <w:rsid w:val="00EB4287"/>
    <w:rsid w:val="00EB4A37"/>
    <w:rsid w:val="00EB51D1"/>
    <w:rsid w:val="00EC12A0"/>
    <w:rsid w:val="00EC4217"/>
    <w:rsid w:val="00EC5156"/>
    <w:rsid w:val="00ED2230"/>
    <w:rsid w:val="00ED650F"/>
    <w:rsid w:val="00EE20D8"/>
    <w:rsid w:val="00EE3BC8"/>
    <w:rsid w:val="00EE717D"/>
    <w:rsid w:val="00EF216F"/>
    <w:rsid w:val="00EF7C2B"/>
    <w:rsid w:val="00F0062E"/>
    <w:rsid w:val="00F0586C"/>
    <w:rsid w:val="00F1042A"/>
    <w:rsid w:val="00F10FAE"/>
    <w:rsid w:val="00F2294A"/>
    <w:rsid w:val="00F22F52"/>
    <w:rsid w:val="00F30594"/>
    <w:rsid w:val="00F360D3"/>
    <w:rsid w:val="00F42460"/>
    <w:rsid w:val="00F43AC0"/>
    <w:rsid w:val="00F43BD9"/>
    <w:rsid w:val="00F51BDC"/>
    <w:rsid w:val="00F544CA"/>
    <w:rsid w:val="00F561D7"/>
    <w:rsid w:val="00F56AC9"/>
    <w:rsid w:val="00F579F2"/>
    <w:rsid w:val="00F57EE2"/>
    <w:rsid w:val="00F6051C"/>
    <w:rsid w:val="00F64D80"/>
    <w:rsid w:val="00F72E21"/>
    <w:rsid w:val="00F81BC6"/>
    <w:rsid w:val="00F824FD"/>
    <w:rsid w:val="00F90EDA"/>
    <w:rsid w:val="00F91851"/>
    <w:rsid w:val="00F9371B"/>
    <w:rsid w:val="00F9572E"/>
    <w:rsid w:val="00FA1664"/>
    <w:rsid w:val="00FA20E2"/>
    <w:rsid w:val="00FA2725"/>
    <w:rsid w:val="00FA2AE7"/>
    <w:rsid w:val="00FA2E03"/>
    <w:rsid w:val="00FA3632"/>
    <w:rsid w:val="00FA5382"/>
    <w:rsid w:val="00FD0B1B"/>
    <w:rsid w:val="00FD18DD"/>
    <w:rsid w:val="00FD18E5"/>
    <w:rsid w:val="00FE70E3"/>
    <w:rsid w:val="00FF3F1A"/>
    <w:rsid w:val="00FF43A6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7BF"/>
  <w15:docId w15:val="{33DC93AE-DD34-4345-AAAF-5766230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D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6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05C5"/>
  </w:style>
  <w:style w:type="paragraph" w:customStyle="1" w:styleId="msonormal0">
    <w:name w:val="msonormal"/>
    <w:basedOn w:val="Normal"/>
    <w:rsid w:val="008405C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427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82B0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F4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stratford.gov.uk/eplanning/AppDetail.aspx?appkey=RDKSISPMG5Z00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s.stratford.gov.uk/eplanning/AppDetail.aspx?appkey=RSXVL0PMJIO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0FE3-5897-49D3-A632-2DA6DD62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Millward</dc:creator>
  <cp:lastModifiedBy>Fred Venables</cp:lastModifiedBy>
  <cp:revision>7</cp:revision>
  <cp:lastPrinted>2020-10-22T12:31:00Z</cp:lastPrinted>
  <dcterms:created xsi:type="dcterms:W3CDTF">2024-01-05T11:30:00Z</dcterms:created>
  <dcterms:modified xsi:type="dcterms:W3CDTF">2024-01-05T13:49:00Z</dcterms:modified>
</cp:coreProperties>
</file>